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C9" w:rsidRPr="006C3E7E" w:rsidRDefault="0095704B" w:rsidP="00EC5C0A">
      <w:pPr>
        <w:jc w:val="center"/>
        <w:rPr>
          <w:rFonts w:ascii="Arial" w:hAnsi="Arial" w:cs="Arial"/>
          <w:b/>
          <w:sz w:val="24"/>
          <w:szCs w:val="24"/>
          <w:u w:val="single"/>
          <w:lang w:val="it-IT"/>
        </w:rPr>
      </w:pPr>
      <w:bookmarkStart w:id="0" w:name="_GoBack"/>
      <w:bookmarkEnd w:id="0"/>
      <w:r w:rsidRPr="006C3E7E">
        <w:rPr>
          <w:rFonts w:ascii="Arial" w:hAnsi="Arial" w:cs="Arial"/>
          <w:b/>
          <w:sz w:val="24"/>
          <w:szCs w:val="24"/>
          <w:u w:val="single"/>
          <w:lang w:val="it-IT"/>
        </w:rPr>
        <w:t>Qualità</w:t>
      </w:r>
      <w:r w:rsidR="00F527BA" w:rsidRPr="006C3E7E">
        <w:rPr>
          <w:rFonts w:ascii="Arial" w:hAnsi="Arial" w:cs="Arial"/>
          <w:b/>
          <w:sz w:val="24"/>
          <w:szCs w:val="24"/>
          <w:u w:val="single"/>
          <w:lang w:val="it-IT"/>
        </w:rPr>
        <w:t xml:space="preserve"> vendita/distribuzione e gli </w:t>
      </w:r>
      <w:r w:rsidR="00B57F8C" w:rsidRPr="006C3E7E">
        <w:rPr>
          <w:rFonts w:ascii="Arial" w:hAnsi="Arial" w:cs="Arial"/>
          <w:b/>
          <w:sz w:val="24"/>
          <w:szCs w:val="24"/>
          <w:u w:val="single"/>
          <w:lang w:val="it-IT"/>
        </w:rPr>
        <w:t>indennizzi</w:t>
      </w:r>
      <w:r w:rsidR="00F527BA" w:rsidRPr="006C3E7E">
        <w:rPr>
          <w:rFonts w:ascii="Arial" w:hAnsi="Arial" w:cs="Arial"/>
          <w:b/>
          <w:sz w:val="24"/>
          <w:szCs w:val="24"/>
          <w:u w:val="single"/>
          <w:lang w:val="it-IT"/>
        </w:rPr>
        <w:t xml:space="preserve"> previsti</w:t>
      </w:r>
    </w:p>
    <w:p w:rsidR="00EC5C0A" w:rsidRPr="006C3E7E" w:rsidRDefault="00EC5C0A" w:rsidP="00EC5C0A">
      <w:pPr>
        <w:jc w:val="center"/>
        <w:rPr>
          <w:rFonts w:ascii="Arial" w:hAnsi="Arial" w:cs="Arial"/>
          <w:b/>
          <w:sz w:val="24"/>
          <w:szCs w:val="24"/>
          <w:u w:val="single"/>
          <w:lang w:val="it-IT"/>
        </w:rPr>
      </w:pPr>
    </w:p>
    <w:p w:rsidR="00B57F8C" w:rsidRPr="006C3E7E" w:rsidRDefault="00B57F8C" w:rsidP="00EC5C0A">
      <w:pPr>
        <w:jc w:val="center"/>
        <w:rPr>
          <w:rFonts w:ascii="Arial" w:hAnsi="Arial" w:cs="Arial"/>
          <w:b/>
          <w:sz w:val="24"/>
          <w:szCs w:val="24"/>
          <w:u w:val="single"/>
          <w:lang w:val="it-IT"/>
        </w:rPr>
      </w:pPr>
    </w:p>
    <w:p w:rsidR="00EC5C0A" w:rsidRPr="006C3E7E" w:rsidRDefault="00F527BA" w:rsidP="00EC5C0A">
      <w:pPr>
        <w:jc w:val="both"/>
        <w:rPr>
          <w:rFonts w:ascii="Arial" w:hAnsi="Arial" w:cs="Arial"/>
          <w:sz w:val="24"/>
          <w:szCs w:val="24"/>
          <w:lang w:val="it-IT"/>
        </w:rPr>
      </w:pPr>
      <w:r w:rsidRPr="006C3E7E">
        <w:rPr>
          <w:rFonts w:ascii="Arial" w:hAnsi="Arial" w:cs="Arial"/>
          <w:sz w:val="24"/>
          <w:szCs w:val="24"/>
          <w:lang w:val="it-IT"/>
        </w:rPr>
        <w:t xml:space="preserve">L’esercente la vendita, l’Azienda </w:t>
      </w:r>
      <w:r w:rsidR="00546C30" w:rsidRPr="006C3E7E">
        <w:rPr>
          <w:rFonts w:ascii="Arial" w:hAnsi="Arial" w:cs="Arial"/>
          <w:sz w:val="24"/>
          <w:szCs w:val="24"/>
          <w:lang w:val="it-IT"/>
        </w:rPr>
        <w:fldChar w:fldCharType="begin"/>
      </w:r>
      <w:r w:rsidR="00546C30" w:rsidRPr="006C3E7E">
        <w:rPr>
          <w:rFonts w:ascii="Arial" w:hAnsi="Arial" w:cs="Arial"/>
          <w:sz w:val="24"/>
          <w:szCs w:val="24"/>
          <w:lang w:val="it-IT"/>
        </w:rPr>
        <w:instrText xml:space="preserve"> MERGEFIELD "Name_it" </w:instrText>
      </w:r>
      <w:r w:rsidR="00546C30" w:rsidRPr="006C3E7E">
        <w:rPr>
          <w:rFonts w:ascii="Arial" w:hAnsi="Arial" w:cs="Arial"/>
          <w:sz w:val="24"/>
          <w:szCs w:val="24"/>
          <w:lang w:val="it-IT"/>
        </w:rPr>
        <w:fldChar w:fldCharType="separate"/>
      </w:r>
      <w:r w:rsidR="00AC0344" w:rsidRPr="00DA25B0">
        <w:rPr>
          <w:rFonts w:ascii="Arial" w:hAnsi="Arial" w:cs="Arial"/>
          <w:noProof/>
          <w:sz w:val="24"/>
          <w:szCs w:val="24"/>
          <w:lang w:val="it-IT"/>
        </w:rPr>
        <w:t>Centrale elettrica Ahrntal societá cooperativa</w:t>
      </w:r>
      <w:r w:rsidR="00546C30" w:rsidRPr="006C3E7E">
        <w:rPr>
          <w:rFonts w:ascii="Arial" w:hAnsi="Arial" w:cs="Arial"/>
          <w:sz w:val="24"/>
          <w:szCs w:val="24"/>
          <w:lang w:val="it-IT"/>
        </w:rPr>
        <w:fldChar w:fldCharType="end"/>
      </w:r>
      <w:r w:rsidRPr="006C3E7E">
        <w:rPr>
          <w:rFonts w:ascii="Arial" w:hAnsi="Arial" w:cs="Arial"/>
          <w:sz w:val="24"/>
          <w:szCs w:val="24"/>
          <w:lang w:val="it-IT"/>
        </w:rPr>
        <w:t>, è tenuto ad informare ogni cliente finale delle tempistiche degli indennizzi automatici previsti in caso di mancato rispetto di tale disciplina. Se la prestazione viene eseguita oltre il tempo massimo previsto, l’esercente di vendita è tenuto a pagare un indennizzo quanto segue:</w:t>
      </w:r>
    </w:p>
    <w:p w:rsidR="00B57F8C" w:rsidRPr="006C3E7E" w:rsidRDefault="00B57F8C" w:rsidP="00EC5C0A">
      <w:pPr>
        <w:jc w:val="both"/>
        <w:rPr>
          <w:rFonts w:ascii="Arial" w:hAnsi="Arial" w:cs="Arial"/>
          <w:sz w:val="24"/>
          <w:szCs w:val="24"/>
          <w:lang w:val="it-IT"/>
        </w:rPr>
      </w:pPr>
    </w:p>
    <w:p w:rsidR="00B57F8C" w:rsidRPr="006C3E7E" w:rsidRDefault="00B57F8C" w:rsidP="00EC5C0A">
      <w:pPr>
        <w:jc w:val="both"/>
        <w:rPr>
          <w:rFonts w:ascii="Arial" w:hAnsi="Arial" w:cs="Arial"/>
          <w:sz w:val="24"/>
          <w:szCs w:val="24"/>
          <w:lang w:val="it-IT"/>
        </w:rPr>
      </w:pPr>
    </w:p>
    <w:p w:rsidR="000B76C2" w:rsidRPr="006C3E7E" w:rsidRDefault="00F527BA" w:rsidP="000B76C2">
      <w:pPr>
        <w:pStyle w:val="Listenabsatz"/>
        <w:numPr>
          <w:ilvl w:val="0"/>
          <w:numId w:val="1"/>
        </w:numPr>
        <w:rPr>
          <w:rFonts w:ascii="Arial" w:hAnsi="Arial" w:cs="Arial"/>
          <w:sz w:val="24"/>
          <w:szCs w:val="24"/>
          <w:lang w:val="it-IT"/>
        </w:rPr>
      </w:pPr>
      <w:r w:rsidRPr="006C3E7E">
        <w:rPr>
          <w:rFonts w:ascii="Arial" w:hAnsi="Arial" w:cs="Arial"/>
          <w:sz w:val="24"/>
          <w:szCs w:val="24"/>
          <w:lang w:val="it-IT"/>
        </w:rPr>
        <w:t>Servizio di distribuzione e misura</w:t>
      </w:r>
    </w:p>
    <w:p w:rsidR="00EC5C0A" w:rsidRPr="006C3E7E" w:rsidRDefault="00EC5C0A" w:rsidP="00EC5C0A">
      <w:pPr>
        <w:pStyle w:val="Listenabsatz"/>
        <w:rPr>
          <w:rFonts w:ascii="Arial" w:hAnsi="Arial" w:cs="Arial"/>
          <w:sz w:val="24"/>
          <w:szCs w:val="24"/>
          <w:lang w:val="it-IT"/>
        </w:rPr>
      </w:pPr>
    </w:p>
    <w:tbl>
      <w:tblPr>
        <w:tblStyle w:val="Tabellenraster"/>
        <w:tblW w:w="9180" w:type="dxa"/>
        <w:tblLayout w:type="fixed"/>
        <w:tblLook w:val="04A0" w:firstRow="1" w:lastRow="0" w:firstColumn="1" w:lastColumn="0" w:noHBand="0" w:noVBand="1"/>
      </w:tblPr>
      <w:tblGrid>
        <w:gridCol w:w="3227"/>
        <w:gridCol w:w="1276"/>
        <w:gridCol w:w="1275"/>
        <w:gridCol w:w="1134"/>
        <w:gridCol w:w="1134"/>
        <w:gridCol w:w="1134"/>
      </w:tblGrid>
      <w:tr w:rsidR="00C049E0" w:rsidRPr="006C3E7E" w:rsidTr="00C049E0">
        <w:trPr>
          <w:trHeight w:val="547"/>
        </w:trPr>
        <w:tc>
          <w:tcPr>
            <w:tcW w:w="3227" w:type="dxa"/>
            <w:vMerge w:val="restart"/>
            <w:vAlign w:val="center"/>
          </w:tcPr>
          <w:p w:rsidR="00635147" w:rsidRPr="006C3E7E" w:rsidRDefault="00F527BA" w:rsidP="00C049E0">
            <w:pPr>
              <w:jc w:val="center"/>
              <w:rPr>
                <w:sz w:val="20"/>
                <w:szCs w:val="20"/>
              </w:rPr>
            </w:pPr>
            <w:proofErr w:type="spellStart"/>
            <w:r w:rsidRPr="006C3E7E">
              <w:rPr>
                <w:sz w:val="20"/>
                <w:szCs w:val="20"/>
              </w:rPr>
              <w:t>Tabella</w:t>
            </w:r>
            <w:proofErr w:type="spellEnd"/>
            <w:r w:rsidRPr="006C3E7E">
              <w:rPr>
                <w:sz w:val="20"/>
                <w:szCs w:val="20"/>
              </w:rPr>
              <w:t xml:space="preserve"> 1</w:t>
            </w:r>
          </w:p>
        </w:tc>
        <w:tc>
          <w:tcPr>
            <w:tcW w:w="2551" w:type="dxa"/>
            <w:gridSpan w:val="2"/>
            <w:vAlign w:val="center"/>
          </w:tcPr>
          <w:p w:rsidR="00635147" w:rsidRPr="006C3E7E" w:rsidRDefault="00F527BA" w:rsidP="00C049E0">
            <w:pPr>
              <w:jc w:val="center"/>
              <w:rPr>
                <w:sz w:val="20"/>
                <w:szCs w:val="20"/>
              </w:rPr>
            </w:pPr>
            <w:r w:rsidRPr="006C3E7E">
              <w:rPr>
                <w:sz w:val="20"/>
                <w:szCs w:val="20"/>
              </w:rPr>
              <w:t xml:space="preserve">Standard </w:t>
            </w:r>
            <w:proofErr w:type="spellStart"/>
            <w:r w:rsidRPr="006C3E7E">
              <w:rPr>
                <w:sz w:val="20"/>
                <w:szCs w:val="20"/>
              </w:rPr>
              <w:t>previsto</w:t>
            </w:r>
            <w:proofErr w:type="spellEnd"/>
          </w:p>
        </w:tc>
        <w:tc>
          <w:tcPr>
            <w:tcW w:w="3402" w:type="dxa"/>
            <w:gridSpan w:val="3"/>
            <w:vAlign w:val="center"/>
          </w:tcPr>
          <w:p w:rsidR="00635147" w:rsidRPr="006C3E7E" w:rsidRDefault="00F527BA" w:rsidP="00C049E0">
            <w:pPr>
              <w:jc w:val="center"/>
              <w:rPr>
                <w:sz w:val="20"/>
                <w:szCs w:val="20"/>
              </w:rPr>
            </w:pPr>
            <w:proofErr w:type="spellStart"/>
            <w:r w:rsidRPr="006C3E7E">
              <w:rPr>
                <w:sz w:val="20"/>
                <w:szCs w:val="20"/>
              </w:rPr>
              <w:t>Inden</w:t>
            </w:r>
            <w:r w:rsidR="00B57F8C" w:rsidRPr="006C3E7E">
              <w:rPr>
                <w:sz w:val="20"/>
                <w:szCs w:val="20"/>
              </w:rPr>
              <w:t>n</w:t>
            </w:r>
            <w:r w:rsidRPr="006C3E7E">
              <w:rPr>
                <w:sz w:val="20"/>
                <w:szCs w:val="20"/>
              </w:rPr>
              <w:t>izzo</w:t>
            </w:r>
            <w:proofErr w:type="spellEnd"/>
            <w:r w:rsidRPr="006C3E7E">
              <w:rPr>
                <w:sz w:val="20"/>
                <w:szCs w:val="20"/>
              </w:rPr>
              <w:t xml:space="preserve"> </w:t>
            </w:r>
            <w:proofErr w:type="spellStart"/>
            <w:r w:rsidRPr="006C3E7E">
              <w:rPr>
                <w:sz w:val="20"/>
                <w:szCs w:val="20"/>
              </w:rPr>
              <w:t>euro</w:t>
            </w:r>
            <w:proofErr w:type="spellEnd"/>
          </w:p>
        </w:tc>
      </w:tr>
      <w:tr w:rsidR="00C049E0" w:rsidRPr="006C3E7E" w:rsidTr="00C049E0">
        <w:tc>
          <w:tcPr>
            <w:tcW w:w="3227" w:type="dxa"/>
            <w:vMerge/>
          </w:tcPr>
          <w:p w:rsidR="00635147" w:rsidRPr="006C3E7E" w:rsidRDefault="00635147"/>
        </w:tc>
        <w:tc>
          <w:tcPr>
            <w:tcW w:w="1276" w:type="dxa"/>
            <w:vAlign w:val="center"/>
          </w:tcPr>
          <w:p w:rsidR="00635147" w:rsidRPr="006C3E7E" w:rsidRDefault="00F527BA" w:rsidP="00C049E0">
            <w:pPr>
              <w:jc w:val="center"/>
              <w:rPr>
                <w:sz w:val="16"/>
                <w:szCs w:val="16"/>
              </w:rPr>
            </w:pPr>
            <w:proofErr w:type="spellStart"/>
            <w:r w:rsidRPr="006C3E7E">
              <w:rPr>
                <w:sz w:val="16"/>
                <w:szCs w:val="16"/>
              </w:rPr>
              <w:t>Clienti</w:t>
            </w:r>
            <w:proofErr w:type="spellEnd"/>
            <w:r w:rsidRPr="006C3E7E">
              <w:rPr>
                <w:sz w:val="16"/>
                <w:szCs w:val="16"/>
              </w:rPr>
              <w:t xml:space="preserve"> BT</w:t>
            </w:r>
          </w:p>
        </w:tc>
        <w:tc>
          <w:tcPr>
            <w:tcW w:w="1275" w:type="dxa"/>
            <w:vAlign w:val="center"/>
          </w:tcPr>
          <w:p w:rsidR="00635147" w:rsidRPr="006C3E7E" w:rsidRDefault="00F527BA" w:rsidP="00C049E0">
            <w:pPr>
              <w:jc w:val="center"/>
              <w:rPr>
                <w:sz w:val="16"/>
                <w:szCs w:val="16"/>
              </w:rPr>
            </w:pPr>
            <w:proofErr w:type="spellStart"/>
            <w:r w:rsidRPr="006C3E7E">
              <w:rPr>
                <w:sz w:val="16"/>
                <w:szCs w:val="16"/>
              </w:rPr>
              <w:t>Clienti</w:t>
            </w:r>
            <w:proofErr w:type="spellEnd"/>
            <w:r w:rsidRPr="006C3E7E">
              <w:rPr>
                <w:sz w:val="16"/>
                <w:szCs w:val="16"/>
              </w:rPr>
              <w:t xml:space="preserve"> </w:t>
            </w:r>
            <w:proofErr w:type="spellStart"/>
            <w:r w:rsidRPr="006C3E7E">
              <w:rPr>
                <w:sz w:val="16"/>
                <w:szCs w:val="16"/>
              </w:rPr>
              <w:t>Mt</w:t>
            </w:r>
            <w:proofErr w:type="spellEnd"/>
          </w:p>
        </w:tc>
        <w:tc>
          <w:tcPr>
            <w:tcW w:w="1134" w:type="dxa"/>
            <w:vAlign w:val="center"/>
          </w:tcPr>
          <w:p w:rsidR="00635147" w:rsidRPr="006C3E7E" w:rsidRDefault="00F527BA" w:rsidP="00C049E0">
            <w:pPr>
              <w:jc w:val="center"/>
              <w:rPr>
                <w:sz w:val="16"/>
                <w:szCs w:val="16"/>
              </w:rPr>
            </w:pPr>
            <w:proofErr w:type="spellStart"/>
            <w:r w:rsidRPr="006C3E7E">
              <w:rPr>
                <w:sz w:val="16"/>
                <w:szCs w:val="16"/>
              </w:rPr>
              <w:t>Domestico</w:t>
            </w:r>
            <w:proofErr w:type="spellEnd"/>
            <w:r w:rsidRPr="006C3E7E">
              <w:rPr>
                <w:sz w:val="16"/>
                <w:szCs w:val="16"/>
              </w:rPr>
              <w:t xml:space="preserve"> BT</w:t>
            </w:r>
          </w:p>
        </w:tc>
        <w:tc>
          <w:tcPr>
            <w:tcW w:w="1134" w:type="dxa"/>
            <w:vAlign w:val="center"/>
          </w:tcPr>
          <w:p w:rsidR="00635147" w:rsidRPr="006C3E7E" w:rsidRDefault="00F527BA" w:rsidP="00C049E0">
            <w:pPr>
              <w:jc w:val="center"/>
              <w:rPr>
                <w:sz w:val="16"/>
                <w:szCs w:val="16"/>
              </w:rPr>
            </w:pPr>
            <w:r w:rsidRPr="006C3E7E">
              <w:rPr>
                <w:sz w:val="16"/>
                <w:szCs w:val="16"/>
              </w:rPr>
              <w:t xml:space="preserve">Non </w:t>
            </w:r>
            <w:proofErr w:type="spellStart"/>
            <w:r w:rsidRPr="006C3E7E">
              <w:rPr>
                <w:sz w:val="16"/>
                <w:szCs w:val="16"/>
              </w:rPr>
              <w:t>domestico</w:t>
            </w:r>
            <w:proofErr w:type="spellEnd"/>
            <w:r w:rsidRPr="006C3E7E">
              <w:rPr>
                <w:sz w:val="16"/>
                <w:szCs w:val="16"/>
              </w:rPr>
              <w:t xml:space="preserve"> BT</w:t>
            </w:r>
          </w:p>
        </w:tc>
        <w:tc>
          <w:tcPr>
            <w:tcW w:w="1134" w:type="dxa"/>
            <w:vAlign w:val="center"/>
          </w:tcPr>
          <w:p w:rsidR="00635147" w:rsidRPr="006C3E7E" w:rsidRDefault="00F527BA" w:rsidP="00C049E0">
            <w:pPr>
              <w:jc w:val="center"/>
              <w:rPr>
                <w:sz w:val="16"/>
                <w:szCs w:val="16"/>
              </w:rPr>
            </w:pPr>
            <w:r w:rsidRPr="006C3E7E">
              <w:rPr>
                <w:sz w:val="16"/>
                <w:szCs w:val="16"/>
              </w:rPr>
              <w:t xml:space="preserve">Non </w:t>
            </w:r>
            <w:proofErr w:type="spellStart"/>
            <w:r w:rsidRPr="006C3E7E">
              <w:rPr>
                <w:sz w:val="16"/>
                <w:szCs w:val="16"/>
              </w:rPr>
              <w:t>domestico</w:t>
            </w:r>
            <w:proofErr w:type="spellEnd"/>
            <w:r w:rsidRPr="006C3E7E">
              <w:rPr>
                <w:sz w:val="16"/>
                <w:szCs w:val="16"/>
              </w:rPr>
              <w:t xml:space="preserve"> MT</w:t>
            </w:r>
          </w:p>
        </w:tc>
      </w:tr>
      <w:tr w:rsidR="008C24DA" w:rsidRPr="006C3E7E" w:rsidTr="00C049E0">
        <w:tc>
          <w:tcPr>
            <w:tcW w:w="3227" w:type="dxa"/>
          </w:tcPr>
          <w:p w:rsidR="00635147" w:rsidRPr="006C3E7E" w:rsidRDefault="00F527BA" w:rsidP="00635147">
            <w:pPr>
              <w:rPr>
                <w:sz w:val="16"/>
                <w:szCs w:val="16"/>
                <w:lang w:val="it-IT"/>
              </w:rPr>
            </w:pPr>
            <w:r w:rsidRPr="006C3E7E">
              <w:rPr>
                <w:sz w:val="16"/>
                <w:szCs w:val="16"/>
                <w:lang w:val="it-IT"/>
              </w:rPr>
              <w:t>Tempo di preventivazione per lavori sulla reta</w:t>
            </w:r>
          </w:p>
        </w:tc>
        <w:tc>
          <w:tcPr>
            <w:tcW w:w="1276" w:type="dxa"/>
            <w:vAlign w:val="center"/>
          </w:tcPr>
          <w:p w:rsidR="00635147" w:rsidRPr="006C3E7E" w:rsidRDefault="00635147" w:rsidP="00F527BA">
            <w:pPr>
              <w:jc w:val="center"/>
              <w:rPr>
                <w:sz w:val="16"/>
                <w:szCs w:val="16"/>
              </w:rPr>
            </w:pPr>
            <w:r w:rsidRPr="006C3E7E">
              <w:rPr>
                <w:sz w:val="16"/>
                <w:szCs w:val="16"/>
              </w:rPr>
              <w:t xml:space="preserve">20 </w:t>
            </w:r>
            <w:proofErr w:type="spellStart"/>
            <w:r w:rsidR="00F527BA" w:rsidRPr="006C3E7E">
              <w:rPr>
                <w:sz w:val="16"/>
                <w:szCs w:val="16"/>
              </w:rPr>
              <w:t>gg</w:t>
            </w:r>
            <w:proofErr w:type="spellEnd"/>
            <w:r w:rsidR="00F527BA" w:rsidRPr="006C3E7E">
              <w:rPr>
                <w:sz w:val="16"/>
                <w:szCs w:val="16"/>
              </w:rPr>
              <w:t xml:space="preserve">. </w:t>
            </w:r>
            <w:proofErr w:type="spellStart"/>
            <w:r w:rsidR="00F527BA" w:rsidRPr="006C3E7E">
              <w:rPr>
                <w:sz w:val="16"/>
                <w:szCs w:val="16"/>
              </w:rPr>
              <w:t>lavorativi</w:t>
            </w:r>
            <w:proofErr w:type="spellEnd"/>
          </w:p>
        </w:tc>
        <w:tc>
          <w:tcPr>
            <w:tcW w:w="1275" w:type="dxa"/>
            <w:vAlign w:val="center"/>
          </w:tcPr>
          <w:p w:rsidR="00635147" w:rsidRPr="006C3E7E" w:rsidRDefault="008C24DA" w:rsidP="00F527BA">
            <w:pPr>
              <w:jc w:val="center"/>
              <w:rPr>
                <w:sz w:val="16"/>
                <w:szCs w:val="16"/>
              </w:rPr>
            </w:pPr>
            <w:r w:rsidRPr="006C3E7E">
              <w:rPr>
                <w:sz w:val="16"/>
                <w:szCs w:val="16"/>
              </w:rPr>
              <w:t xml:space="preserve">40 </w:t>
            </w:r>
            <w:proofErr w:type="spellStart"/>
            <w:r w:rsidR="00F527BA" w:rsidRPr="006C3E7E">
              <w:rPr>
                <w:sz w:val="16"/>
                <w:szCs w:val="16"/>
              </w:rPr>
              <w:t>gg</w:t>
            </w:r>
            <w:proofErr w:type="spellEnd"/>
            <w:r w:rsidR="00F527BA" w:rsidRPr="006C3E7E">
              <w:rPr>
                <w:sz w:val="16"/>
                <w:szCs w:val="16"/>
              </w:rPr>
              <w:t xml:space="preserve">. </w:t>
            </w:r>
            <w:proofErr w:type="spellStart"/>
            <w:r w:rsidR="00F527BA" w:rsidRPr="006C3E7E">
              <w:rPr>
                <w:sz w:val="16"/>
                <w:szCs w:val="16"/>
              </w:rPr>
              <w:t>lavorativi</w:t>
            </w:r>
            <w:proofErr w:type="spellEnd"/>
          </w:p>
        </w:tc>
        <w:tc>
          <w:tcPr>
            <w:tcW w:w="1134" w:type="dxa"/>
            <w:vAlign w:val="center"/>
          </w:tcPr>
          <w:p w:rsidR="00635147" w:rsidRPr="006C3E7E" w:rsidRDefault="00635147" w:rsidP="00C049E0">
            <w:pPr>
              <w:jc w:val="center"/>
              <w:rPr>
                <w:sz w:val="16"/>
                <w:szCs w:val="16"/>
              </w:rPr>
            </w:pPr>
            <w:r w:rsidRPr="006C3E7E">
              <w:rPr>
                <w:sz w:val="16"/>
                <w:szCs w:val="16"/>
              </w:rPr>
              <w:t>35,00 €</w:t>
            </w:r>
          </w:p>
        </w:tc>
        <w:tc>
          <w:tcPr>
            <w:tcW w:w="1134" w:type="dxa"/>
            <w:vAlign w:val="center"/>
          </w:tcPr>
          <w:p w:rsidR="00635147" w:rsidRPr="006C3E7E" w:rsidRDefault="00635147" w:rsidP="00C049E0">
            <w:pPr>
              <w:jc w:val="center"/>
              <w:rPr>
                <w:sz w:val="16"/>
                <w:szCs w:val="16"/>
              </w:rPr>
            </w:pPr>
            <w:r w:rsidRPr="006C3E7E">
              <w:rPr>
                <w:sz w:val="16"/>
                <w:szCs w:val="16"/>
              </w:rPr>
              <w:t>70,00 €</w:t>
            </w:r>
          </w:p>
        </w:tc>
        <w:tc>
          <w:tcPr>
            <w:tcW w:w="1134" w:type="dxa"/>
            <w:vAlign w:val="center"/>
          </w:tcPr>
          <w:p w:rsidR="00635147" w:rsidRPr="006C3E7E" w:rsidRDefault="008C24DA" w:rsidP="00C049E0">
            <w:pPr>
              <w:jc w:val="center"/>
              <w:rPr>
                <w:sz w:val="16"/>
                <w:szCs w:val="16"/>
              </w:rPr>
            </w:pPr>
            <w:r w:rsidRPr="006C3E7E">
              <w:rPr>
                <w:sz w:val="16"/>
                <w:szCs w:val="16"/>
              </w:rPr>
              <w:t>140,00 €</w:t>
            </w:r>
          </w:p>
        </w:tc>
      </w:tr>
      <w:tr w:rsidR="008C24DA" w:rsidRPr="006C3E7E" w:rsidTr="00C049E0">
        <w:tc>
          <w:tcPr>
            <w:tcW w:w="3227" w:type="dxa"/>
          </w:tcPr>
          <w:p w:rsidR="008C24DA" w:rsidRPr="006C3E7E" w:rsidRDefault="00F527BA">
            <w:pPr>
              <w:rPr>
                <w:sz w:val="16"/>
                <w:szCs w:val="16"/>
                <w:lang w:val="it-IT"/>
              </w:rPr>
            </w:pPr>
            <w:r w:rsidRPr="006C3E7E">
              <w:rPr>
                <w:sz w:val="16"/>
                <w:szCs w:val="16"/>
                <w:lang w:val="it-IT"/>
              </w:rPr>
              <w:t>Tempo di esecuzione di lavori semplici</w:t>
            </w:r>
          </w:p>
        </w:tc>
        <w:tc>
          <w:tcPr>
            <w:tcW w:w="1276" w:type="dxa"/>
            <w:vAlign w:val="center"/>
          </w:tcPr>
          <w:p w:rsidR="008C24DA" w:rsidRPr="006C3E7E" w:rsidRDefault="008C24DA" w:rsidP="00F527BA">
            <w:pPr>
              <w:jc w:val="center"/>
              <w:rPr>
                <w:sz w:val="16"/>
                <w:szCs w:val="16"/>
              </w:rPr>
            </w:pPr>
            <w:r w:rsidRPr="006C3E7E">
              <w:rPr>
                <w:sz w:val="16"/>
                <w:szCs w:val="16"/>
              </w:rPr>
              <w:t xml:space="preserve">15 </w:t>
            </w:r>
            <w:proofErr w:type="spellStart"/>
            <w:r w:rsidR="00F527BA" w:rsidRPr="006C3E7E">
              <w:rPr>
                <w:sz w:val="16"/>
                <w:szCs w:val="16"/>
              </w:rPr>
              <w:t>gg</w:t>
            </w:r>
            <w:proofErr w:type="spellEnd"/>
            <w:r w:rsidR="00F527BA" w:rsidRPr="006C3E7E">
              <w:rPr>
                <w:sz w:val="16"/>
                <w:szCs w:val="16"/>
              </w:rPr>
              <w:t xml:space="preserve">. </w:t>
            </w:r>
            <w:proofErr w:type="spellStart"/>
            <w:r w:rsidR="00F527BA" w:rsidRPr="006C3E7E">
              <w:rPr>
                <w:sz w:val="16"/>
                <w:szCs w:val="16"/>
              </w:rPr>
              <w:t>lavorativi</w:t>
            </w:r>
            <w:proofErr w:type="spellEnd"/>
          </w:p>
        </w:tc>
        <w:tc>
          <w:tcPr>
            <w:tcW w:w="1275" w:type="dxa"/>
            <w:vAlign w:val="center"/>
          </w:tcPr>
          <w:p w:rsidR="008C24DA" w:rsidRPr="006C3E7E" w:rsidRDefault="008C24DA" w:rsidP="00F527BA">
            <w:pPr>
              <w:jc w:val="center"/>
              <w:rPr>
                <w:sz w:val="16"/>
                <w:szCs w:val="16"/>
              </w:rPr>
            </w:pPr>
            <w:r w:rsidRPr="006C3E7E">
              <w:rPr>
                <w:sz w:val="16"/>
                <w:szCs w:val="16"/>
              </w:rPr>
              <w:t xml:space="preserve">30 </w:t>
            </w:r>
            <w:proofErr w:type="spellStart"/>
            <w:r w:rsidR="00F527BA" w:rsidRPr="006C3E7E">
              <w:rPr>
                <w:sz w:val="16"/>
                <w:szCs w:val="16"/>
              </w:rPr>
              <w:t>gg</w:t>
            </w:r>
            <w:proofErr w:type="spellEnd"/>
            <w:r w:rsidR="00F527BA" w:rsidRPr="006C3E7E">
              <w:rPr>
                <w:sz w:val="16"/>
                <w:szCs w:val="16"/>
              </w:rPr>
              <w:t xml:space="preserve">. </w:t>
            </w:r>
            <w:proofErr w:type="spellStart"/>
            <w:r w:rsidR="00F527BA" w:rsidRPr="006C3E7E">
              <w:rPr>
                <w:sz w:val="16"/>
                <w:szCs w:val="16"/>
              </w:rPr>
              <w:t>lavorativi</w:t>
            </w:r>
            <w:proofErr w:type="spellEnd"/>
          </w:p>
        </w:tc>
        <w:tc>
          <w:tcPr>
            <w:tcW w:w="1134" w:type="dxa"/>
            <w:vAlign w:val="center"/>
          </w:tcPr>
          <w:p w:rsidR="008C24DA" w:rsidRPr="006C3E7E" w:rsidRDefault="008C24DA" w:rsidP="00C049E0">
            <w:pPr>
              <w:jc w:val="center"/>
              <w:rPr>
                <w:sz w:val="16"/>
                <w:szCs w:val="16"/>
              </w:rPr>
            </w:pPr>
            <w:r w:rsidRPr="006C3E7E">
              <w:rPr>
                <w:sz w:val="16"/>
                <w:szCs w:val="16"/>
              </w:rPr>
              <w:t>35,00 €</w:t>
            </w:r>
          </w:p>
        </w:tc>
        <w:tc>
          <w:tcPr>
            <w:tcW w:w="1134" w:type="dxa"/>
            <w:vAlign w:val="center"/>
          </w:tcPr>
          <w:p w:rsidR="008C24DA" w:rsidRPr="006C3E7E" w:rsidRDefault="008C24DA" w:rsidP="00C049E0">
            <w:pPr>
              <w:jc w:val="center"/>
              <w:rPr>
                <w:sz w:val="16"/>
                <w:szCs w:val="16"/>
              </w:rPr>
            </w:pPr>
            <w:r w:rsidRPr="006C3E7E">
              <w:rPr>
                <w:sz w:val="16"/>
                <w:szCs w:val="16"/>
              </w:rPr>
              <w:t>70,00 €</w:t>
            </w:r>
          </w:p>
        </w:tc>
        <w:tc>
          <w:tcPr>
            <w:tcW w:w="1134" w:type="dxa"/>
            <w:vAlign w:val="center"/>
          </w:tcPr>
          <w:p w:rsidR="008C24DA" w:rsidRPr="006C3E7E" w:rsidRDefault="008C24DA" w:rsidP="00C049E0">
            <w:pPr>
              <w:jc w:val="center"/>
              <w:rPr>
                <w:sz w:val="16"/>
                <w:szCs w:val="16"/>
              </w:rPr>
            </w:pPr>
            <w:r w:rsidRPr="006C3E7E">
              <w:rPr>
                <w:sz w:val="16"/>
                <w:szCs w:val="16"/>
              </w:rPr>
              <w:t>140,00 €</w:t>
            </w:r>
          </w:p>
        </w:tc>
      </w:tr>
      <w:tr w:rsidR="008C24DA" w:rsidRPr="006C3E7E" w:rsidTr="00C049E0">
        <w:tc>
          <w:tcPr>
            <w:tcW w:w="3227" w:type="dxa"/>
          </w:tcPr>
          <w:p w:rsidR="008C24DA" w:rsidRPr="006C3E7E" w:rsidRDefault="00B90451">
            <w:pPr>
              <w:rPr>
                <w:sz w:val="16"/>
                <w:szCs w:val="16"/>
                <w:lang w:val="it-IT"/>
              </w:rPr>
            </w:pPr>
            <w:r w:rsidRPr="006C3E7E">
              <w:rPr>
                <w:sz w:val="16"/>
                <w:szCs w:val="16"/>
                <w:lang w:val="it-IT"/>
              </w:rPr>
              <w:t>Tempo di disattivazione della fornitura su richiesta del cliente</w:t>
            </w:r>
          </w:p>
        </w:tc>
        <w:tc>
          <w:tcPr>
            <w:tcW w:w="1276" w:type="dxa"/>
            <w:vAlign w:val="center"/>
          </w:tcPr>
          <w:p w:rsidR="008C24DA" w:rsidRPr="006C3E7E" w:rsidRDefault="008C24DA" w:rsidP="00B90451">
            <w:pPr>
              <w:jc w:val="center"/>
              <w:rPr>
                <w:sz w:val="16"/>
                <w:szCs w:val="16"/>
              </w:rPr>
            </w:pPr>
            <w:r w:rsidRPr="006C3E7E">
              <w:rPr>
                <w:sz w:val="16"/>
                <w:szCs w:val="16"/>
              </w:rPr>
              <w:t xml:space="preserve">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275" w:type="dxa"/>
            <w:vAlign w:val="center"/>
          </w:tcPr>
          <w:p w:rsidR="008C24DA" w:rsidRPr="006C3E7E" w:rsidRDefault="008C24DA" w:rsidP="00B90451">
            <w:pPr>
              <w:jc w:val="center"/>
              <w:rPr>
                <w:sz w:val="16"/>
                <w:szCs w:val="16"/>
              </w:rPr>
            </w:pPr>
            <w:r w:rsidRPr="006C3E7E">
              <w:rPr>
                <w:sz w:val="16"/>
                <w:szCs w:val="16"/>
              </w:rPr>
              <w:t xml:space="preserve">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134" w:type="dxa"/>
            <w:vAlign w:val="center"/>
          </w:tcPr>
          <w:p w:rsidR="008C24DA" w:rsidRPr="006C3E7E" w:rsidRDefault="008C24DA" w:rsidP="00C049E0">
            <w:pPr>
              <w:jc w:val="center"/>
              <w:rPr>
                <w:sz w:val="16"/>
                <w:szCs w:val="16"/>
              </w:rPr>
            </w:pPr>
            <w:r w:rsidRPr="006C3E7E">
              <w:rPr>
                <w:sz w:val="16"/>
                <w:szCs w:val="16"/>
              </w:rPr>
              <w:t>35,00 €</w:t>
            </w:r>
          </w:p>
        </w:tc>
        <w:tc>
          <w:tcPr>
            <w:tcW w:w="1134" w:type="dxa"/>
            <w:vAlign w:val="center"/>
          </w:tcPr>
          <w:p w:rsidR="008C24DA" w:rsidRPr="006C3E7E" w:rsidRDefault="008C24DA" w:rsidP="00C049E0">
            <w:pPr>
              <w:jc w:val="center"/>
              <w:rPr>
                <w:sz w:val="16"/>
                <w:szCs w:val="16"/>
              </w:rPr>
            </w:pPr>
            <w:r w:rsidRPr="006C3E7E">
              <w:rPr>
                <w:sz w:val="16"/>
                <w:szCs w:val="16"/>
              </w:rPr>
              <w:t>70,00 €</w:t>
            </w:r>
          </w:p>
        </w:tc>
        <w:tc>
          <w:tcPr>
            <w:tcW w:w="1134" w:type="dxa"/>
            <w:vAlign w:val="center"/>
          </w:tcPr>
          <w:p w:rsidR="008C24DA" w:rsidRPr="006C3E7E" w:rsidRDefault="008C24DA" w:rsidP="00C049E0">
            <w:pPr>
              <w:jc w:val="center"/>
              <w:rPr>
                <w:sz w:val="16"/>
                <w:szCs w:val="16"/>
              </w:rPr>
            </w:pPr>
            <w:r w:rsidRPr="006C3E7E">
              <w:rPr>
                <w:sz w:val="16"/>
                <w:szCs w:val="16"/>
              </w:rPr>
              <w:t>140,00 €</w:t>
            </w:r>
          </w:p>
        </w:tc>
      </w:tr>
      <w:tr w:rsidR="00C049E0" w:rsidRPr="006C3E7E" w:rsidTr="00C049E0">
        <w:tc>
          <w:tcPr>
            <w:tcW w:w="3227" w:type="dxa"/>
          </w:tcPr>
          <w:p w:rsidR="00C049E0" w:rsidRPr="006C3E7E" w:rsidRDefault="00B90451">
            <w:pPr>
              <w:rPr>
                <w:lang w:val="it-IT"/>
              </w:rPr>
            </w:pPr>
            <w:r w:rsidRPr="006C3E7E">
              <w:rPr>
                <w:sz w:val="16"/>
                <w:szCs w:val="16"/>
                <w:lang w:val="it-IT"/>
              </w:rPr>
              <w:t>Tempo di riattivazione della fornitura in caso di distacco per morosità</w:t>
            </w:r>
          </w:p>
        </w:tc>
        <w:tc>
          <w:tcPr>
            <w:tcW w:w="1276" w:type="dxa"/>
            <w:vAlign w:val="center"/>
          </w:tcPr>
          <w:p w:rsidR="00C049E0" w:rsidRPr="006C3E7E" w:rsidRDefault="00C049E0" w:rsidP="00B90451">
            <w:pPr>
              <w:jc w:val="center"/>
              <w:rPr>
                <w:sz w:val="16"/>
                <w:szCs w:val="16"/>
              </w:rPr>
            </w:pPr>
            <w:r w:rsidRPr="006C3E7E">
              <w:rPr>
                <w:sz w:val="16"/>
                <w:szCs w:val="16"/>
              </w:rPr>
              <w:t xml:space="preserve">1 </w:t>
            </w:r>
            <w:proofErr w:type="spellStart"/>
            <w:r w:rsidR="00B90451" w:rsidRPr="006C3E7E">
              <w:rPr>
                <w:sz w:val="16"/>
                <w:szCs w:val="16"/>
              </w:rPr>
              <w:t>gg</w:t>
            </w:r>
            <w:proofErr w:type="spellEnd"/>
            <w:r w:rsidR="00B90451" w:rsidRPr="006C3E7E">
              <w:rPr>
                <w:sz w:val="16"/>
                <w:szCs w:val="16"/>
              </w:rPr>
              <w:t>. feriale</w:t>
            </w:r>
          </w:p>
        </w:tc>
        <w:tc>
          <w:tcPr>
            <w:tcW w:w="1275" w:type="dxa"/>
            <w:vAlign w:val="center"/>
          </w:tcPr>
          <w:p w:rsidR="00C049E0" w:rsidRPr="006C3E7E" w:rsidRDefault="00B90451" w:rsidP="00C049E0">
            <w:pPr>
              <w:jc w:val="center"/>
              <w:rPr>
                <w:sz w:val="16"/>
                <w:szCs w:val="16"/>
              </w:rPr>
            </w:pPr>
            <w:r w:rsidRPr="006C3E7E">
              <w:rPr>
                <w:sz w:val="16"/>
                <w:szCs w:val="16"/>
              </w:rPr>
              <w:t xml:space="preserve">1 </w:t>
            </w:r>
            <w:proofErr w:type="spellStart"/>
            <w:r w:rsidRPr="006C3E7E">
              <w:rPr>
                <w:sz w:val="16"/>
                <w:szCs w:val="16"/>
              </w:rPr>
              <w:t>gg</w:t>
            </w:r>
            <w:proofErr w:type="spellEnd"/>
            <w:r w:rsidRPr="006C3E7E">
              <w:rPr>
                <w:sz w:val="16"/>
                <w:szCs w:val="16"/>
              </w:rPr>
              <w:t>. feriale</w:t>
            </w:r>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r w:rsidR="00C049E0" w:rsidRPr="006C3E7E" w:rsidTr="00C049E0">
        <w:tc>
          <w:tcPr>
            <w:tcW w:w="3227" w:type="dxa"/>
          </w:tcPr>
          <w:p w:rsidR="00C049E0" w:rsidRPr="006C3E7E" w:rsidRDefault="00B90451">
            <w:pPr>
              <w:rPr>
                <w:sz w:val="16"/>
                <w:szCs w:val="16"/>
                <w:lang w:val="it-IT"/>
              </w:rPr>
            </w:pPr>
            <w:r w:rsidRPr="006C3E7E">
              <w:rPr>
                <w:sz w:val="16"/>
                <w:szCs w:val="16"/>
                <w:lang w:val="it-IT"/>
              </w:rPr>
              <w:t>Fascia di puntualità per appuntamenti</w:t>
            </w:r>
          </w:p>
        </w:tc>
        <w:tc>
          <w:tcPr>
            <w:tcW w:w="1276" w:type="dxa"/>
            <w:vAlign w:val="center"/>
          </w:tcPr>
          <w:p w:rsidR="00C049E0" w:rsidRPr="006C3E7E" w:rsidRDefault="00C049E0" w:rsidP="00B90451">
            <w:pPr>
              <w:jc w:val="center"/>
              <w:rPr>
                <w:sz w:val="16"/>
                <w:szCs w:val="16"/>
              </w:rPr>
            </w:pPr>
            <w:r w:rsidRPr="006C3E7E">
              <w:rPr>
                <w:sz w:val="16"/>
                <w:szCs w:val="16"/>
              </w:rPr>
              <w:t xml:space="preserve">2 </w:t>
            </w:r>
            <w:proofErr w:type="spellStart"/>
            <w:r w:rsidR="00B90451" w:rsidRPr="006C3E7E">
              <w:rPr>
                <w:sz w:val="16"/>
                <w:szCs w:val="16"/>
              </w:rPr>
              <w:t>ore</w:t>
            </w:r>
            <w:proofErr w:type="spellEnd"/>
          </w:p>
        </w:tc>
        <w:tc>
          <w:tcPr>
            <w:tcW w:w="1275" w:type="dxa"/>
            <w:vAlign w:val="center"/>
          </w:tcPr>
          <w:p w:rsidR="00C049E0" w:rsidRPr="006C3E7E" w:rsidRDefault="00C049E0" w:rsidP="00B90451">
            <w:pPr>
              <w:jc w:val="center"/>
              <w:rPr>
                <w:sz w:val="16"/>
                <w:szCs w:val="16"/>
              </w:rPr>
            </w:pPr>
            <w:r w:rsidRPr="006C3E7E">
              <w:rPr>
                <w:sz w:val="16"/>
                <w:szCs w:val="16"/>
              </w:rPr>
              <w:t xml:space="preserve">2 </w:t>
            </w:r>
            <w:proofErr w:type="spellStart"/>
            <w:r w:rsidR="00B90451" w:rsidRPr="006C3E7E">
              <w:rPr>
                <w:sz w:val="16"/>
                <w:szCs w:val="16"/>
              </w:rPr>
              <w:t>ore</w:t>
            </w:r>
            <w:proofErr w:type="spellEnd"/>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r w:rsidR="00C049E0" w:rsidRPr="006C3E7E" w:rsidTr="00C049E0">
        <w:tc>
          <w:tcPr>
            <w:tcW w:w="3227" w:type="dxa"/>
          </w:tcPr>
          <w:p w:rsidR="00C049E0" w:rsidRPr="006C3E7E" w:rsidRDefault="00B90451" w:rsidP="00B90451">
            <w:pPr>
              <w:rPr>
                <w:sz w:val="16"/>
                <w:szCs w:val="16"/>
                <w:lang w:val="it-IT"/>
              </w:rPr>
            </w:pPr>
            <w:r w:rsidRPr="006C3E7E">
              <w:rPr>
                <w:sz w:val="16"/>
                <w:szCs w:val="16"/>
                <w:lang w:val="it-IT"/>
              </w:rPr>
              <w:t xml:space="preserve">Ripristino della fornitura in seguito a guasto del gruppo di misura/richieste pervenute nei </w:t>
            </w:r>
            <w:proofErr w:type="spellStart"/>
            <w:r w:rsidRPr="006C3E7E">
              <w:rPr>
                <w:sz w:val="16"/>
                <w:szCs w:val="16"/>
                <w:lang w:val="it-IT"/>
              </w:rPr>
              <w:t>qq</w:t>
            </w:r>
            <w:proofErr w:type="spellEnd"/>
            <w:r w:rsidRPr="006C3E7E">
              <w:rPr>
                <w:sz w:val="16"/>
                <w:szCs w:val="16"/>
                <w:lang w:val="it-IT"/>
              </w:rPr>
              <w:t xml:space="preserve">. Lavorativi dalle 08. alle 18.00 </w:t>
            </w:r>
          </w:p>
        </w:tc>
        <w:tc>
          <w:tcPr>
            <w:tcW w:w="1276" w:type="dxa"/>
            <w:vAlign w:val="center"/>
          </w:tcPr>
          <w:p w:rsidR="00C049E0" w:rsidRPr="006C3E7E" w:rsidRDefault="00C049E0" w:rsidP="00B90451">
            <w:pPr>
              <w:jc w:val="center"/>
              <w:rPr>
                <w:sz w:val="16"/>
                <w:szCs w:val="16"/>
              </w:rPr>
            </w:pPr>
            <w:r w:rsidRPr="006C3E7E">
              <w:rPr>
                <w:sz w:val="16"/>
                <w:szCs w:val="16"/>
              </w:rPr>
              <w:t xml:space="preserve">3 </w:t>
            </w:r>
            <w:proofErr w:type="spellStart"/>
            <w:r w:rsidR="00B90451" w:rsidRPr="006C3E7E">
              <w:rPr>
                <w:sz w:val="16"/>
                <w:szCs w:val="16"/>
              </w:rPr>
              <w:t>ore</w:t>
            </w:r>
            <w:proofErr w:type="spellEnd"/>
          </w:p>
        </w:tc>
        <w:tc>
          <w:tcPr>
            <w:tcW w:w="1275" w:type="dxa"/>
            <w:vAlign w:val="center"/>
          </w:tcPr>
          <w:p w:rsidR="00C049E0" w:rsidRPr="006C3E7E" w:rsidRDefault="00C049E0" w:rsidP="00C049E0">
            <w:pPr>
              <w:jc w:val="center"/>
              <w:rPr>
                <w:sz w:val="16"/>
                <w:szCs w:val="16"/>
              </w:rPr>
            </w:pPr>
            <w:r w:rsidRPr="006C3E7E">
              <w:rPr>
                <w:sz w:val="16"/>
                <w:szCs w:val="16"/>
              </w:rPr>
              <w:t>-</w:t>
            </w:r>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w:t>
            </w:r>
          </w:p>
        </w:tc>
      </w:tr>
      <w:tr w:rsidR="00C049E0" w:rsidRPr="006C3E7E" w:rsidTr="00C049E0">
        <w:tc>
          <w:tcPr>
            <w:tcW w:w="3227" w:type="dxa"/>
          </w:tcPr>
          <w:p w:rsidR="00C049E0" w:rsidRPr="006C3E7E" w:rsidRDefault="00B90451" w:rsidP="00C049E0">
            <w:pPr>
              <w:rPr>
                <w:sz w:val="16"/>
                <w:szCs w:val="16"/>
                <w:lang w:val="it-IT"/>
              </w:rPr>
            </w:pPr>
            <w:r w:rsidRPr="006C3E7E">
              <w:rPr>
                <w:sz w:val="16"/>
                <w:szCs w:val="16"/>
                <w:lang w:val="it-IT"/>
              </w:rPr>
              <w:t xml:space="preserve">Ripristino della fornitura in seguito a guasto del gruppo di misura/richieste pervenute nei </w:t>
            </w:r>
            <w:proofErr w:type="spellStart"/>
            <w:r w:rsidRPr="006C3E7E">
              <w:rPr>
                <w:sz w:val="16"/>
                <w:szCs w:val="16"/>
                <w:lang w:val="it-IT"/>
              </w:rPr>
              <w:t>qq</w:t>
            </w:r>
            <w:proofErr w:type="spellEnd"/>
            <w:r w:rsidRPr="006C3E7E">
              <w:rPr>
                <w:sz w:val="16"/>
                <w:szCs w:val="16"/>
                <w:lang w:val="it-IT"/>
              </w:rPr>
              <w:t>. Lavorativi/non lavorativi dalle 18 alle 8</w:t>
            </w:r>
          </w:p>
        </w:tc>
        <w:tc>
          <w:tcPr>
            <w:tcW w:w="1276" w:type="dxa"/>
            <w:vAlign w:val="center"/>
          </w:tcPr>
          <w:p w:rsidR="00C049E0" w:rsidRPr="006C3E7E" w:rsidRDefault="00C049E0" w:rsidP="00B90451">
            <w:pPr>
              <w:jc w:val="center"/>
              <w:rPr>
                <w:sz w:val="16"/>
                <w:szCs w:val="16"/>
                <w:lang w:val="it-IT"/>
              </w:rPr>
            </w:pPr>
            <w:r w:rsidRPr="006C3E7E">
              <w:rPr>
                <w:sz w:val="16"/>
                <w:szCs w:val="16"/>
                <w:lang w:val="it-IT"/>
              </w:rPr>
              <w:t xml:space="preserve">4 </w:t>
            </w:r>
            <w:r w:rsidR="00B90451" w:rsidRPr="006C3E7E">
              <w:rPr>
                <w:sz w:val="16"/>
                <w:szCs w:val="16"/>
                <w:lang w:val="it-IT"/>
              </w:rPr>
              <w:t>ore</w:t>
            </w:r>
          </w:p>
        </w:tc>
        <w:tc>
          <w:tcPr>
            <w:tcW w:w="1275" w:type="dxa"/>
            <w:vAlign w:val="center"/>
          </w:tcPr>
          <w:p w:rsidR="00C049E0" w:rsidRPr="006C3E7E" w:rsidRDefault="00C049E0" w:rsidP="00C049E0">
            <w:pPr>
              <w:jc w:val="center"/>
              <w:rPr>
                <w:sz w:val="16"/>
                <w:szCs w:val="16"/>
                <w:lang w:val="it-IT"/>
              </w:rPr>
            </w:pPr>
            <w:r w:rsidRPr="006C3E7E">
              <w:rPr>
                <w:sz w:val="16"/>
                <w:szCs w:val="16"/>
                <w:lang w:val="it-IT"/>
              </w:rPr>
              <w:t>-</w:t>
            </w:r>
          </w:p>
        </w:tc>
        <w:tc>
          <w:tcPr>
            <w:tcW w:w="1134" w:type="dxa"/>
            <w:vAlign w:val="center"/>
          </w:tcPr>
          <w:p w:rsidR="00C049E0" w:rsidRPr="006C3E7E" w:rsidRDefault="00C049E0" w:rsidP="00C049E0">
            <w:pPr>
              <w:jc w:val="center"/>
              <w:rPr>
                <w:sz w:val="16"/>
                <w:szCs w:val="16"/>
                <w:lang w:val="it-IT"/>
              </w:rPr>
            </w:pPr>
            <w:r w:rsidRPr="006C3E7E">
              <w:rPr>
                <w:sz w:val="16"/>
                <w:szCs w:val="16"/>
                <w:lang w:val="it-IT"/>
              </w:rPr>
              <w:t>35,00 €</w:t>
            </w:r>
          </w:p>
        </w:tc>
        <w:tc>
          <w:tcPr>
            <w:tcW w:w="1134" w:type="dxa"/>
            <w:vAlign w:val="center"/>
          </w:tcPr>
          <w:p w:rsidR="00C049E0" w:rsidRPr="006C3E7E" w:rsidRDefault="00C049E0" w:rsidP="00C049E0">
            <w:pPr>
              <w:jc w:val="center"/>
              <w:rPr>
                <w:sz w:val="16"/>
                <w:szCs w:val="16"/>
                <w:lang w:val="it-IT"/>
              </w:rPr>
            </w:pPr>
            <w:r w:rsidRPr="006C3E7E">
              <w:rPr>
                <w:sz w:val="16"/>
                <w:szCs w:val="16"/>
                <w:lang w:val="it-IT"/>
              </w:rPr>
              <w:t>70,00 €</w:t>
            </w:r>
          </w:p>
        </w:tc>
        <w:tc>
          <w:tcPr>
            <w:tcW w:w="1134" w:type="dxa"/>
            <w:vAlign w:val="center"/>
          </w:tcPr>
          <w:p w:rsidR="00C049E0" w:rsidRPr="006C3E7E" w:rsidRDefault="00C049E0" w:rsidP="00C049E0">
            <w:pPr>
              <w:jc w:val="center"/>
              <w:rPr>
                <w:sz w:val="16"/>
                <w:szCs w:val="16"/>
                <w:lang w:val="it-IT"/>
              </w:rPr>
            </w:pPr>
            <w:r w:rsidRPr="006C3E7E">
              <w:rPr>
                <w:sz w:val="16"/>
                <w:szCs w:val="16"/>
                <w:lang w:val="it-IT"/>
              </w:rPr>
              <w:t>-</w:t>
            </w:r>
          </w:p>
        </w:tc>
      </w:tr>
      <w:tr w:rsidR="00C049E0" w:rsidRPr="006C3E7E" w:rsidTr="00C049E0">
        <w:tc>
          <w:tcPr>
            <w:tcW w:w="3227" w:type="dxa"/>
          </w:tcPr>
          <w:p w:rsidR="00C049E0" w:rsidRPr="006C3E7E" w:rsidRDefault="00B90451" w:rsidP="00C049E0">
            <w:pPr>
              <w:rPr>
                <w:sz w:val="16"/>
                <w:szCs w:val="16"/>
                <w:lang w:val="it-IT"/>
              </w:rPr>
            </w:pPr>
            <w:r w:rsidRPr="006C3E7E">
              <w:rPr>
                <w:sz w:val="16"/>
                <w:szCs w:val="16"/>
                <w:lang w:val="it-IT"/>
              </w:rPr>
              <w:t>Verifica gruppo di misura</w:t>
            </w:r>
          </w:p>
        </w:tc>
        <w:tc>
          <w:tcPr>
            <w:tcW w:w="1276" w:type="dxa"/>
            <w:vAlign w:val="center"/>
          </w:tcPr>
          <w:p w:rsidR="00C049E0" w:rsidRPr="006C3E7E" w:rsidRDefault="00C049E0" w:rsidP="00B90451">
            <w:pPr>
              <w:jc w:val="center"/>
              <w:rPr>
                <w:sz w:val="16"/>
                <w:szCs w:val="16"/>
              </w:rPr>
            </w:pPr>
            <w:r w:rsidRPr="006C3E7E">
              <w:rPr>
                <w:sz w:val="16"/>
                <w:szCs w:val="16"/>
              </w:rPr>
              <w:t xml:space="preserve">15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275" w:type="dxa"/>
            <w:vAlign w:val="center"/>
          </w:tcPr>
          <w:p w:rsidR="00C049E0" w:rsidRPr="006C3E7E" w:rsidRDefault="00C049E0" w:rsidP="00B90451">
            <w:pPr>
              <w:jc w:val="center"/>
              <w:rPr>
                <w:sz w:val="16"/>
                <w:szCs w:val="16"/>
              </w:rPr>
            </w:pPr>
            <w:r w:rsidRPr="006C3E7E">
              <w:rPr>
                <w:sz w:val="16"/>
                <w:szCs w:val="16"/>
              </w:rPr>
              <w:t xml:space="preserve">15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r w:rsidR="00C049E0" w:rsidRPr="006C3E7E" w:rsidTr="00C049E0">
        <w:tc>
          <w:tcPr>
            <w:tcW w:w="3227" w:type="dxa"/>
          </w:tcPr>
          <w:p w:rsidR="00C049E0" w:rsidRPr="006C3E7E" w:rsidRDefault="00B90451" w:rsidP="00C049E0">
            <w:pPr>
              <w:rPr>
                <w:sz w:val="16"/>
                <w:szCs w:val="16"/>
                <w:lang w:val="it-IT"/>
              </w:rPr>
            </w:pPr>
            <w:r w:rsidRPr="006C3E7E">
              <w:rPr>
                <w:sz w:val="16"/>
                <w:szCs w:val="16"/>
                <w:lang w:val="it-IT"/>
              </w:rPr>
              <w:t>Verifica contatore su richiesta dal cliente</w:t>
            </w:r>
          </w:p>
        </w:tc>
        <w:tc>
          <w:tcPr>
            <w:tcW w:w="1276" w:type="dxa"/>
            <w:vAlign w:val="center"/>
          </w:tcPr>
          <w:p w:rsidR="00C049E0" w:rsidRPr="006C3E7E" w:rsidRDefault="00C049E0" w:rsidP="00B90451">
            <w:pPr>
              <w:jc w:val="center"/>
              <w:rPr>
                <w:sz w:val="16"/>
                <w:szCs w:val="16"/>
              </w:rPr>
            </w:pPr>
            <w:r w:rsidRPr="006C3E7E">
              <w:rPr>
                <w:sz w:val="16"/>
                <w:szCs w:val="16"/>
              </w:rPr>
              <w:t xml:space="preserve">15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275" w:type="dxa"/>
            <w:vAlign w:val="center"/>
          </w:tcPr>
          <w:p w:rsidR="00C049E0" w:rsidRPr="006C3E7E" w:rsidRDefault="00C049E0" w:rsidP="00B90451">
            <w:pPr>
              <w:jc w:val="center"/>
              <w:rPr>
                <w:sz w:val="16"/>
                <w:szCs w:val="16"/>
              </w:rPr>
            </w:pPr>
            <w:r w:rsidRPr="006C3E7E">
              <w:rPr>
                <w:sz w:val="16"/>
                <w:szCs w:val="16"/>
              </w:rPr>
              <w:t xml:space="preserve">15 </w:t>
            </w:r>
            <w:proofErr w:type="spellStart"/>
            <w:r w:rsidR="00B90451" w:rsidRPr="006C3E7E">
              <w:rPr>
                <w:sz w:val="16"/>
                <w:szCs w:val="16"/>
              </w:rPr>
              <w:t>gg</w:t>
            </w:r>
            <w:proofErr w:type="spellEnd"/>
            <w:r w:rsidR="00B90451" w:rsidRPr="006C3E7E">
              <w:rPr>
                <w:sz w:val="16"/>
                <w:szCs w:val="16"/>
              </w:rPr>
              <w:t xml:space="preserve">. </w:t>
            </w:r>
            <w:proofErr w:type="spellStart"/>
            <w:r w:rsidR="00B90451" w:rsidRPr="006C3E7E">
              <w:rPr>
                <w:sz w:val="16"/>
                <w:szCs w:val="16"/>
              </w:rPr>
              <w:t>lavorativi</w:t>
            </w:r>
            <w:proofErr w:type="spellEnd"/>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r w:rsidR="00C049E0" w:rsidRPr="006C3E7E" w:rsidTr="00C049E0">
        <w:tc>
          <w:tcPr>
            <w:tcW w:w="3227" w:type="dxa"/>
          </w:tcPr>
          <w:p w:rsidR="00B90451" w:rsidRPr="006C3E7E" w:rsidRDefault="00B90451" w:rsidP="00B90451">
            <w:pPr>
              <w:rPr>
                <w:sz w:val="16"/>
                <w:szCs w:val="16"/>
                <w:lang w:val="it-IT"/>
              </w:rPr>
            </w:pPr>
            <w:r w:rsidRPr="006C3E7E">
              <w:rPr>
                <w:sz w:val="16"/>
                <w:szCs w:val="16"/>
                <w:lang w:val="it-IT"/>
              </w:rPr>
              <w:t>Invio del resoconto della verifica del</w:t>
            </w:r>
          </w:p>
          <w:p w:rsidR="00B90451" w:rsidRPr="006C3E7E" w:rsidRDefault="00B90451" w:rsidP="00B90451">
            <w:pPr>
              <w:rPr>
                <w:sz w:val="16"/>
                <w:szCs w:val="16"/>
                <w:lang w:val="it-IT"/>
              </w:rPr>
            </w:pPr>
            <w:r w:rsidRPr="006C3E7E">
              <w:rPr>
                <w:sz w:val="16"/>
                <w:szCs w:val="16"/>
                <w:lang w:val="it-IT"/>
              </w:rPr>
              <w:t>contatore su richiesta del cliente, se</w:t>
            </w:r>
          </w:p>
          <w:p w:rsidR="00C049E0" w:rsidRPr="006C3E7E" w:rsidRDefault="00B90451" w:rsidP="00B90451">
            <w:pPr>
              <w:rPr>
                <w:sz w:val="16"/>
                <w:szCs w:val="16"/>
                <w:lang w:val="it-IT"/>
              </w:rPr>
            </w:pPr>
            <w:r w:rsidRPr="006C3E7E">
              <w:rPr>
                <w:sz w:val="16"/>
                <w:szCs w:val="16"/>
                <w:lang w:val="it-IT"/>
              </w:rPr>
              <w:t xml:space="preserve">effettuata presso il cliente </w:t>
            </w:r>
            <w:r w:rsidR="00C049E0" w:rsidRPr="006C3E7E">
              <w:rPr>
                <w:sz w:val="16"/>
                <w:szCs w:val="16"/>
                <w:lang w:val="it-IT"/>
              </w:rPr>
              <w:t>(</w:t>
            </w:r>
            <w:r w:rsidRPr="006C3E7E">
              <w:rPr>
                <w:sz w:val="16"/>
                <w:szCs w:val="16"/>
                <w:lang w:val="it-IT"/>
              </w:rPr>
              <w:t>valida per consumatori/produttori</w:t>
            </w:r>
            <w:r w:rsidR="00C049E0" w:rsidRPr="006C3E7E">
              <w:rPr>
                <w:sz w:val="16"/>
                <w:szCs w:val="16"/>
                <w:lang w:val="it-IT"/>
              </w:rPr>
              <w:t>)</w:t>
            </w:r>
          </w:p>
        </w:tc>
        <w:tc>
          <w:tcPr>
            <w:tcW w:w="1276" w:type="dxa"/>
            <w:vAlign w:val="center"/>
          </w:tcPr>
          <w:p w:rsidR="00C049E0" w:rsidRPr="006C3E7E" w:rsidRDefault="00C049E0" w:rsidP="00C049E0">
            <w:pPr>
              <w:jc w:val="center"/>
              <w:rPr>
                <w:sz w:val="16"/>
                <w:szCs w:val="16"/>
              </w:rPr>
            </w:pPr>
            <w:r w:rsidRPr="006C3E7E">
              <w:rPr>
                <w:sz w:val="16"/>
                <w:szCs w:val="16"/>
              </w:rPr>
              <w:t xml:space="preserve">20 </w:t>
            </w:r>
            <w:proofErr w:type="spellStart"/>
            <w:r w:rsidR="00B57F8C" w:rsidRPr="006C3E7E">
              <w:rPr>
                <w:sz w:val="16"/>
                <w:szCs w:val="16"/>
              </w:rPr>
              <w:t>gg</w:t>
            </w:r>
            <w:proofErr w:type="spellEnd"/>
            <w:r w:rsidR="00B57F8C" w:rsidRPr="006C3E7E">
              <w:rPr>
                <w:sz w:val="16"/>
                <w:szCs w:val="16"/>
              </w:rPr>
              <w:t xml:space="preserve">. </w:t>
            </w:r>
            <w:proofErr w:type="spellStart"/>
            <w:r w:rsidR="00B57F8C" w:rsidRPr="006C3E7E">
              <w:rPr>
                <w:sz w:val="16"/>
                <w:szCs w:val="16"/>
              </w:rPr>
              <w:t>lavorativi</w:t>
            </w:r>
            <w:proofErr w:type="spellEnd"/>
          </w:p>
        </w:tc>
        <w:tc>
          <w:tcPr>
            <w:tcW w:w="1275" w:type="dxa"/>
            <w:vAlign w:val="center"/>
          </w:tcPr>
          <w:p w:rsidR="00C049E0" w:rsidRPr="006C3E7E" w:rsidRDefault="00C049E0" w:rsidP="00C049E0">
            <w:pPr>
              <w:jc w:val="center"/>
              <w:rPr>
                <w:sz w:val="16"/>
                <w:szCs w:val="16"/>
              </w:rPr>
            </w:pPr>
            <w:r w:rsidRPr="006C3E7E">
              <w:rPr>
                <w:sz w:val="16"/>
                <w:szCs w:val="16"/>
              </w:rPr>
              <w:t xml:space="preserve">20 </w:t>
            </w:r>
            <w:proofErr w:type="spellStart"/>
            <w:r w:rsidR="00B57F8C" w:rsidRPr="006C3E7E">
              <w:rPr>
                <w:sz w:val="16"/>
                <w:szCs w:val="16"/>
              </w:rPr>
              <w:t>gg</w:t>
            </w:r>
            <w:proofErr w:type="spellEnd"/>
            <w:r w:rsidR="00B57F8C" w:rsidRPr="006C3E7E">
              <w:rPr>
                <w:sz w:val="16"/>
                <w:szCs w:val="16"/>
              </w:rPr>
              <w:t xml:space="preserve">. </w:t>
            </w:r>
            <w:proofErr w:type="spellStart"/>
            <w:r w:rsidR="00B57F8C" w:rsidRPr="006C3E7E">
              <w:rPr>
                <w:sz w:val="16"/>
                <w:szCs w:val="16"/>
              </w:rPr>
              <w:t>lavorativi</w:t>
            </w:r>
            <w:proofErr w:type="spellEnd"/>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r w:rsidR="00C049E0" w:rsidRPr="006C3E7E" w:rsidTr="00C049E0">
        <w:tc>
          <w:tcPr>
            <w:tcW w:w="3227" w:type="dxa"/>
          </w:tcPr>
          <w:p w:rsidR="00C049E0" w:rsidRPr="006C3E7E" w:rsidRDefault="00B90451" w:rsidP="00C049E0">
            <w:pPr>
              <w:rPr>
                <w:sz w:val="16"/>
                <w:szCs w:val="16"/>
                <w:lang w:val="it-IT"/>
              </w:rPr>
            </w:pPr>
            <w:r w:rsidRPr="006C3E7E">
              <w:rPr>
                <w:sz w:val="16"/>
                <w:szCs w:val="16"/>
                <w:lang w:val="it-IT"/>
              </w:rPr>
              <w:t>Tempo massimo di ripristinare la tensione su richiest</w:t>
            </w:r>
            <w:r w:rsidR="00B57F8C" w:rsidRPr="006C3E7E">
              <w:rPr>
                <w:sz w:val="16"/>
                <w:szCs w:val="16"/>
                <w:lang w:val="it-IT"/>
              </w:rPr>
              <w:t>a</w:t>
            </w:r>
            <w:r w:rsidRPr="006C3E7E">
              <w:rPr>
                <w:sz w:val="16"/>
                <w:szCs w:val="16"/>
                <w:lang w:val="it-IT"/>
              </w:rPr>
              <w:t xml:space="preserve"> dal cliente</w:t>
            </w:r>
            <w:r w:rsidR="00B57F8C" w:rsidRPr="006C3E7E">
              <w:rPr>
                <w:sz w:val="16"/>
                <w:szCs w:val="16"/>
                <w:lang w:val="it-IT"/>
              </w:rPr>
              <w:t xml:space="preserve"> (valida per consumatori/produttori)</w:t>
            </w:r>
          </w:p>
        </w:tc>
        <w:tc>
          <w:tcPr>
            <w:tcW w:w="1276" w:type="dxa"/>
            <w:vAlign w:val="center"/>
          </w:tcPr>
          <w:p w:rsidR="00C049E0" w:rsidRPr="006C3E7E" w:rsidRDefault="00C049E0" w:rsidP="00C049E0">
            <w:pPr>
              <w:jc w:val="center"/>
              <w:rPr>
                <w:sz w:val="16"/>
                <w:szCs w:val="16"/>
              </w:rPr>
            </w:pPr>
            <w:r w:rsidRPr="006C3E7E">
              <w:rPr>
                <w:sz w:val="16"/>
                <w:szCs w:val="16"/>
              </w:rPr>
              <w:t xml:space="preserve">50 </w:t>
            </w:r>
            <w:proofErr w:type="spellStart"/>
            <w:r w:rsidR="00B57F8C" w:rsidRPr="006C3E7E">
              <w:rPr>
                <w:sz w:val="16"/>
                <w:szCs w:val="16"/>
              </w:rPr>
              <w:t>gg</w:t>
            </w:r>
            <w:proofErr w:type="spellEnd"/>
            <w:r w:rsidR="00B57F8C" w:rsidRPr="006C3E7E">
              <w:rPr>
                <w:sz w:val="16"/>
                <w:szCs w:val="16"/>
              </w:rPr>
              <w:t xml:space="preserve">. </w:t>
            </w:r>
            <w:proofErr w:type="spellStart"/>
            <w:r w:rsidR="00B57F8C" w:rsidRPr="006C3E7E">
              <w:rPr>
                <w:sz w:val="16"/>
                <w:szCs w:val="16"/>
              </w:rPr>
              <w:t>lavorativi</w:t>
            </w:r>
            <w:proofErr w:type="spellEnd"/>
          </w:p>
        </w:tc>
        <w:tc>
          <w:tcPr>
            <w:tcW w:w="1275" w:type="dxa"/>
            <w:vAlign w:val="center"/>
          </w:tcPr>
          <w:p w:rsidR="00C049E0" w:rsidRPr="006C3E7E" w:rsidRDefault="00C049E0" w:rsidP="00C049E0">
            <w:pPr>
              <w:jc w:val="center"/>
              <w:rPr>
                <w:sz w:val="16"/>
                <w:szCs w:val="16"/>
              </w:rPr>
            </w:pPr>
            <w:r w:rsidRPr="006C3E7E">
              <w:rPr>
                <w:sz w:val="16"/>
                <w:szCs w:val="16"/>
              </w:rPr>
              <w:t xml:space="preserve">50 </w:t>
            </w:r>
            <w:proofErr w:type="spellStart"/>
            <w:r w:rsidR="00B57F8C" w:rsidRPr="006C3E7E">
              <w:rPr>
                <w:sz w:val="16"/>
                <w:szCs w:val="16"/>
              </w:rPr>
              <w:t>gg</w:t>
            </w:r>
            <w:proofErr w:type="spellEnd"/>
            <w:r w:rsidR="00B57F8C" w:rsidRPr="006C3E7E">
              <w:rPr>
                <w:sz w:val="16"/>
                <w:szCs w:val="16"/>
              </w:rPr>
              <w:t xml:space="preserve">. </w:t>
            </w:r>
            <w:proofErr w:type="spellStart"/>
            <w:r w:rsidR="00B57F8C" w:rsidRPr="006C3E7E">
              <w:rPr>
                <w:sz w:val="16"/>
                <w:szCs w:val="16"/>
              </w:rPr>
              <w:t>lavorativi</w:t>
            </w:r>
            <w:proofErr w:type="spellEnd"/>
          </w:p>
        </w:tc>
        <w:tc>
          <w:tcPr>
            <w:tcW w:w="1134" w:type="dxa"/>
            <w:vAlign w:val="center"/>
          </w:tcPr>
          <w:p w:rsidR="00C049E0" w:rsidRPr="006C3E7E" w:rsidRDefault="00C049E0" w:rsidP="00C049E0">
            <w:pPr>
              <w:jc w:val="center"/>
              <w:rPr>
                <w:sz w:val="16"/>
                <w:szCs w:val="16"/>
              </w:rPr>
            </w:pPr>
            <w:r w:rsidRPr="006C3E7E">
              <w:rPr>
                <w:sz w:val="16"/>
                <w:szCs w:val="16"/>
              </w:rPr>
              <w:t>35,00 €</w:t>
            </w:r>
          </w:p>
        </w:tc>
        <w:tc>
          <w:tcPr>
            <w:tcW w:w="1134" w:type="dxa"/>
            <w:vAlign w:val="center"/>
          </w:tcPr>
          <w:p w:rsidR="00C049E0" w:rsidRPr="006C3E7E" w:rsidRDefault="00C049E0" w:rsidP="00C049E0">
            <w:pPr>
              <w:jc w:val="center"/>
              <w:rPr>
                <w:sz w:val="16"/>
                <w:szCs w:val="16"/>
              </w:rPr>
            </w:pPr>
            <w:r w:rsidRPr="006C3E7E">
              <w:rPr>
                <w:sz w:val="16"/>
                <w:szCs w:val="16"/>
              </w:rPr>
              <w:t>70,00 €</w:t>
            </w:r>
          </w:p>
        </w:tc>
        <w:tc>
          <w:tcPr>
            <w:tcW w:w="1134" w:type="dxa"/>
            <w:vAlign w:val="center"/>
          </w:tcPr>
          <w:p w:rsidR="00C049E0" w:rsidRPr="006C3E7E" w:rsidRDefault="00C049E0" w:rsidP="00C049E0">
            <w:pPr>
              <w:jc w:val="center"/>
              <w:rPr>
                <w:sz w:val="16"/>
                <w:szCs w:val="16"/>
              </w:rPr>
            </w:pPr>
            <w:r w:rsidRPr="006C3E7E">
              <w:rPr>
                <w:sz w:val="16"/>
                <w:szCs w:val="16"/>
              </w:rPr>
              <w:t>140,00 €</w:t>
            </w:r>
          </w:p>
        </w:tc>
      </w:tr>
    </w:tbl>
    <w:p w:rsidR="00635147" w:rsidRPr="006C3E7E" w:rsidRDefault="00635147"/>
    <w:p w:rsidR="00EC5C0A" w:rsidRPr="006C3E7E" w:rsidRDefault="00EC5C0A"/>
    <w:tbl>
      <w:tblPr>
        <w:tblStyle w:val="Tabellenraster"/>
        <w:tblW w:w="9180" w:type="dxa"/>
        <w:tblLook w:val="04A0" w:firstRow="1" w:lastRow="0" w:firstColumn="1" w:lastColumn="0" w:noHBand="0" w:noVBand="1"/>
      </w:tblPr>
      <w:tblGrid>
        <w:gridCol w:w="6912"/>
        <w:gridCol w:w="1134"/>
        <w:gridCol w:w="1134"/>
      </w:tblGrid>
      <w:tr w:rsidR="00C049E0" w:rsidRPr="006C3E7E" w:rsidTr="000B76C2">
        <w:tc>
          <w:tcPr>
            <w:tcW w:w="6912" w:type="dxa"/>
            <w:vAlign w:val="center"/>
          </w:tcPr>
          <w:p w:rsidR="00C049E0" w:rsidRPr="006C3E7E" w:rsidRDefault="00B57F8C" w:rsidP="000B76C2">
            <w:pPr>
              <w:jc w:val="center"/>
              <w:rPr>
                <w:sz w:val="20"/>
                <w:szCs w:val="20"/>
              </w:rPr>
            </w:pPr>
            <w:proofErr w:type="spellStart"/>
            <w:r w:rsidRPr="006C3E7E">
              <w:rPr>
                <w:sz w:val="20"/>
                <w:szCs w:val="20"/>
              </w:rPr>
              <w:t>Tabella</w:t>
            </w:r>
            <w:proofErr w:type="spellEnd"/>
            <w:r w:rsidRPr="006C3E7E">
              <w:rPr>
                <w:sz w:val="20"/>
                <w:szCs w:val="20"/>
              </w:rPr>
              <w:t xml:space="preserve"> 2</w:t>
            </w:r>
          </w:p>
        </w:tc>
        <w:tc>
          <w:tcPr>
            <w:tcW w:w="1134" w:type="dxa"/>
            <w:vAlign w:val="center"/>
          </w:tcPr>
          <w:p w:rsidR="00C049E0" w:rsidRPr="006C3E7E" w:rsidRDefault="00B57F8C" w:rsidP="000B76C2">
            <w:pPr>
              <w:jc w:val="center"/>
              <w:rPr>
                <w:sz w:val="20"/>
                <w:szCs w:val="20"/>
              </w:rPr>
            </w:pPr>
            <w:proofErr w:type="spellStart"/>
            <w:r w:rsidRPr="006C3E7E">
              <w:rPr>
                <w:sz w:val="20"/>
                <w:szCs w:val="20"/>
              </w:rPr>
              <w:t>Clienti</w:t>
            </w:r>
            <w:proofErr w:type="spellEnd"/>
            <w:r w:rsidRPr="006C3E7E">
              <w:rPr>
                <w:sz w:val="20"/>
                <w:szCs w:val="20"/>
              </w:rPr>
              <w:t xml:space="preserve"> BT</w:t>
            </w:r>
          </w:p>
        </w:tc>
        <w:tc>
          <w:tcPr>
            <w:tcW w:w="1134" w:type="dxa"/>
            <w:vAlign w:val="center"/>
          </w:tcPr>
          <w:p w:rsidR="000B76C2" w:rsidRPr="006C3E7E" w:rsidRDefault="000B76C2" w:rsidP="000B76C2">
            <w:pPr>
              <w:jc w:val="center"/>
              <w:rPr>
                <w:sz w:val="20"/>
                <w:szCs w:val="20"/>
              </w:rPr>
            </w:pPr>
          </w:p>
          <w:p w:rsidR="00C049E0" w:rsidRPr="006C3E7E" w:rsidRDefault="00B57F8C" w:rsidP="000B76C2">
            <w:pPr>
              <w:jc w:val="center"/>
              <w:rPr>
                <w:sz w:val="20"/>
                <w:szCs w:val="20"/>
              </w:rPr>
            </w:pPr>
            <w:proofErr w:type="spellStart"/>
            <w:r w:rsidRPr="006C3E7E">
              <w:rPr>
                <w:sz w:val="20"/>
                <w:szCs w:val="20"/>
              </w:rPr>
              <w:t>Clienti</w:t>
            </w:r>
            <w:proofErr w:type="spellEnd"/>
            <w:r w:rsidRPr="006C3E7E">
              <w:rPr>
                <w:sz w:val="20"/>
                <w:szCs w:val="20"/>
              </w:rPr>
              <w:t xml:space="preserve"> MT</w:t>
            </w:r>
          </w:p>
          <w:p w:rsidR="00C049E0" w:rsidRPr="006C3E7E" w:rsidRDefault="00C049E0" w:rsidP="000B76C2">
            <w:pPr>
              <w:jc w:val="center"/>
              <w:rPr>
                <w:sz w:val="20"/>
                <w:szCs w:val="20"/>
              </w:rPr>
            </w:pPr>
          </w:p>
        </w:tc>
      </w:tr>
      <w:tr w:rsidR="00C049E0" w:rsidRPr="006C3E7E" w:rsidTr="000B76C2">
        <w:tc>
          <w:tcPr>
            <w:tcW w:w="6912" w:type="dxa"/>
          </w:tcPr>
          <w:p w:rsidR="00C049E0" w:rsidRPr="006C3E7E" w:rsidRDefault="00B57F8C">
            <w:pPr>
              <w:rPr>
                <w:sz w:val="16"/>
                <w:szCs w:val="16"/>
                <w:lang w:val="it-IT"/>
              </w:rPr>
            </w:pPr>
            <w:r w:rsidRPr="006C3E7E">
              <w:rPr>
                <w:sz w:val="16"/>
                <w:szCs w:val="16"/>
                <w:lang w:val="it-IT"/>
              </w:rPr>
              <w:t>Tempo di esecuzione di lavori complessi</w:t>
            </w:r>
          </w:p>
        </w:tc>
        <w:tc>
          <w:tcPr>
            <w:tcW w:w="1134" w:type="dxa"/>
            <w:vAlign w:val="center"/>
          </w:tcPr>
          <w:p w:rsidR="00C049E0" w:rsidRPr="006C3E7E" w:rsidRDefault="000B76C2" w:rsidP="000B76C2">
            <w:pPr>
              <w:jc w:val="center"/>
              <w:rPr>
                <w:sz w:val="16"/>
                <w:szCs w:val="16"/>
              </w:rPr>
            </w:pPr>
            <w:r w:rsidRPr="006C3E7E">
              <w:rPr>
                <w:sz w:val="16"/>
                <w:szCs w:val="16"/>
              </w:rPr>
              <w:t>85 %</w:t>
            </w:r>
          </w:p>
        </w:tc>
        <w:tc>
          <w:tcPr>
            <w:tcW w:w="1134" w:type="dxa"/>
            <w:vAlign w:val="center"/>
          </w:tcPr>
          <w:p w:rsidR="00C049E0" w:rsidRPr="006C3E7E" w:rsidRDefault="000B76C2" w:rsidP="000B76C2">
            <w:pPr>
              <w:jc w:val="center"/>
              <w:rPr>
                <w:sz w:val="16"/>
                <w:szCs w:val="16"/>
              </w:rPr>
            </w:pPr>
            <w:r w:rsidRPr="006C3E7E">
              <w:rPr>
                <w:sz w:val="16"/>
                <w:szCs w:val="16"/>
              </w:rPr>
              <w:t>90 %</w:t>
            </w:r>
          </w:p>
        </w:tc>
      </w:tr>
      <w:tr w:rsidR="00C049E0" w:rsidRPr="006C3E7E" w:rsidTr="000B76C2">
        <w:tc>
          <w:tcPr>
            <w:tcW w:w="6912" w:type="dxa"/>
          </w:tcPr>
          <w:p w:rsidR="00C049E0" w:rsidRPr="006C3E7E" w:rsidRDefault="00B57F8C">
            <w:pPr>
              <w:rPr>
                <w:sz w:val="16"/>
                <w:szCs w:val="16"/>
                <w:lang w:val="it-IT"/>
              </w:rPr>
            </w:pPr>
            <w:r w:rsidRPr="006C3E7E">
              <w:rPr>
                <w:sz w:val="16"/>
                <w:szCs w:val="16"/>
                <w:lang w:val="it-IT"/>
              </w:rPr>
              <w:t>Tempo di risposta motivata a reclami e richieste scritte per l‘</w:t>
            </w:r>
            <w:proofErr w:type="spellStart"/>
            <w:r w:rsidRPr="006C3E7E">
              <w:rPr>
                <w:sz w:val="16"/>
                <w:szCs w:val="16"/>
                <w:lang w:val="it-IT"/>
              </w:rPr>
              <w:t>attivitá</w:t>
            </w:r>
            <w:proofErr w:type="spellEnd"/>
            <w:r w:rsidRPr="006C3E7E">
              <w:rPr>
                <w:sz w:val="16"/>
                <w:szCs w:val="16"/>
                <w:lang w:val="it-IT"/>
              </w:rPr>
              <w:t xml:space="preserve"> di distribuzione e misura; (valida per consumatori/produttori)</w:t>
            </w:r>
          </w:p>
        </w:tc>
        <w:tc>
          <w:tcPr>
            <w:tcW w:w="1134" w:type="dxa"/>
            <w:vAlign w:val="center"/>
          </w:tcPr>
          <w:p w:rsidR="00C049E0" w:rsidRPr="006C3E7E" w:rsidRDefault="000B76C2" w:rsidP="000B76C2">
            <w:pPr>
              <w:jc w:val="center"/>
              <w:rPr>
                <w:sz w:val="16"/>
                <w:szCs w:val="16"/>
              </w:rPr>
            </w:pPr>
            <w:r w:rsidRPr="006C3E7E">
              <w:rPr>
                <w:sz w:val="16"/>
                <w:szCs w:val="16"/>
              </w:rPr>
              <w:t>90 %</w:t>
            </w:r>
          </w:p>
        </w:tc>
        <w:tc>
          <w:tcPr>
            <w:tcW w:w="1134" w:type="dxa"/>
            <w:vAlign w:val="center"/>
          </w:tcPr>
          <w:p w:rsidR="00C049E0" w:rsidRPr="006C3E7E" w:rsidRDefault="000B76C2" w:rsidP="000B76C2">
            <w:pPr>
              <w:jc w:val="center"/>
              <w:rPr>
                <w:sz w:val="16"/>
                <w:szCs w:val="16"/>
              </w:rPr>
            </w:pPr>
            <w:r w:rsidRPr="006C3E7E">
              <w:rPr>
                <w:sz w:val="16"/>
                <w:szCs w:val="16"/>
              </w:rPr>
              <w:t>95 %</w:t>
            </w:r>
          </w:p>
        </w:tc>
      </w:tr>
    </w:tbl>
    <w:p w:rsidR="00C049E0" w:rsidRPr="006C3E7E" w:rsidRDefault="00C049E0"/>
    <w:p w:rsidR="00EC5C0A" w:rsidRPr="006C3E7E" w:rsidRDefault="00EC5C0A"/>
    <w:p w:rsidR="00B57F8C" w:rsidRPr="006C3E7E" w:rsidRDefault="00B57F8C"/>
    <w:p w:rsidR="000B76C2" w:rsidRPr="006C3E7E" w:rsidRDefault="00B57F8C" w:rsidP="000B76C2">
      <w:pPr>
        <w:pStyle w:val="Listenabsatz"/>
        <w:numPr>
          <w:ilvl w:val="0"/>
          <w:numId w:val="1"/>
        </w:numPr>
        <w:rPr>
          <w:rFonts w:ascii="Arial" w:hAnsi="Arial" w:cs="Arial"/>
          <w:sz w:val="24"/>
          <w:szCs w:val="24"/>
        </w:rPr>
      </w:pPr>
      <w:proofErr w:type="spellStart"/>
      <w:r w:rsidRPr="006C3E7E">
        <w:rPr>
          <w:rFonts w:ascii="Arial" w:hAnsi="Arial" w:cs="Arial"/>
          <w:sz w:val="24"/>
          <w:szCs w:val="24"/>
        </w:rPr>
        <w:t>Servizio</w:t>
      </w:r>
      <w:proofErr w:type="spellEnd"/>
      <w:r w:rsidRPr="006C3E7E">
        <w:rPr>
          <w:rFonts w:ascii="Arial" w:hAnsi="Arial" w:cs="Arial"/>
          <w:sz w:val="24"/>
          <w:szCs w:val="24"/>
        </w:rPr>
        <w:t xml:space="preserve"> di </w:t>
      </w:r>
      <w:proofErr w:type="spellStart"/>
      <w:r w:rsidRPr="006C3E7E">
        <w:rPr>
          <w:rFonts w:ascii="Arial" w:hAnsi="Arial" w:cs="Arial"/>
          <w:sz w:val="24"/>
          <w:szCs w:val="24"/>
        </w:rPr>
        <w:t>vendita</w:t>
      </w:r>
      <w:proofErr w:type="spellEnd"/>
    </w:p>
    <w:tbl>
      <w:tblPr>
        <w:tblStyle w:val="Tabellenraster"/>
        <w:tblW w:w="9180" w:type="dxa"/>
        <w:tblLook w:val="04A0" w:firstRow="1" w:lastRow="0" w:firstColumn="1" w:lastColumn="0" w:noHBand="0" w:noVBand="1"/>
      </w:tblPr>
      <w:tblGrid>
        <w:gridCol w:w="4503"/>
        <w:gridCol w:w="2409"/>
        <w:gridCol w:w="2268"/>
      </w:tblGrid>
      <w:tr w:rsidR="000B76C2" w:rsidRPr="006C3E7E" w:rsidTr="0095704B">
        <w:tc>
          <w:tcPr>
            <w:tcW w:w="4503" w:type="dxa"/>
            <w:vAlign w:val="center"/>
          </w:tcPr>
          <w:p w:rsidR="000B76C2" w:rsidRPr="006C3E7E" w:rsidRDefault="00B57F8C" w:rsidP="00E97727">
            <w:pPr>
              <w:jc w:val="center"/>
              <w:rPr>
                <w:sz w:val="20"/>
                <w:szCs w:val="20"/>
              </w:rPr>
            </w:pPr>
            <w:proofErr w:type="spellStart"/>
            <w:r w:rsidRPr="006C3E7E">
              <w:rPr>
                <w:sz w:val="20"/>
                <w:szCs w:val="20"/>
              </w:rPr>
              <w:t>Tabella</w:t>
            </w:r>
            <w:proofErr w:type="spellEnd"/>
            <w:r w:rsidRPr="006C3E7E">
              <w:rPr>
                <w:sz w:val="20"/>
                <w:szCs w:val="20"/>
              </w:rPr>
              <w:t xml:space="preserve"> 3</w:t>
            </w:r>
          </w:p>
        </w:tc>
        <w:tc>
          <w:tcPr>
            <w:tcW w:w="2409" w:type="dxa"/>
            <w:vAlign w:val="center"/>
          </w:tcPr>
          <w:p w:rsidR="000B76C2" w:rsidRPr="006C3E7E" w:rsidRDefault="00B57F8C" w:rsidP="00E97727">
            <w:pPr>
              <w:jc w:val="center"/>
              <w:rPr>
                <w:sz w:val="20"/>
                <w:szCs w:val="20"/>
              </w:rPr>
            </w:pPr>
            <w:r w:rsidRPr="006C3E7E">
              <w:rPr>
                <w:sz w:val="20"/>
                <w:szCs w:val="20"/>
              </w:rPr>
              <w:t xml:space="preserve">Standard </w:t>
            </w:r>
            <w:proofErr w:type="spellStart"/>
            <w:r w:rsidRPr="006C3E7E">
              <w:rPr>
                <w:sz w:val="20"/>
                <w:szCs w:val="20"/>
              </w:rPr>
              <w:t>previsto</w:t>
            </w:r>
            <w:proofErr w:type="spellEnd"/>
          </w:p>
        </w:tc>
        <w:tc>
          <w:tcPr>
            <w:tcW w:w="2268" w:type="dxa"/>
            <w:vAlign w:val="center"/>
          </w:tcPr>
          <w:p w:rsidR="000B76C2" w:rsidRPr="006C3E7E" w:rsidRDefault="00B57F8C" w:rsidP="0095704B">
            <w:pPr>
              <w:jc w:val="center"/>
              <w:rPr>
                <w:sz w:val="20"/>
                <w:szCs w:val="20"/>
              </w:rPr>
            </w:pPr>
            <w:proofErr w:type="spellStart"/>
            <w:r w:rsidRPr="006C3E7E">
              <w:rPr>
                <w:sz w:val="20"/>
                <w:szCs w:val="20"/>
              </w:rPr>
              <w:t>Prezzo</w:t>
            </w:r>
            <w:proofErr w:type="spellEnd"/>
            <w:r w:rsidRPr="006C3E7E">
              <w:rPr>
                <w:sz w:val="20"/>
                <w:szCs w:val="20"/>
              </w:rPr>
              <w:t xml:space="preserve"> </w:t>
            </w:r>
            <w:proofErr w:type="spellStart"/>
            <w:r w:rsidRPr="006C3E7E">
              <w:rPr>
                <w:sz w:val="20"/>
                <w:szCs w:val="20"/>
              </w:rPr>
              <w:t>standard</w:t>
            </w:r>
            <w:proofErr w:type="spellEnd"/>
            <w:r w:rsidRPr="006C3E7E">
              <w:rPr>
                <w:sz w:val="20"/>
                <w:szCs w:val="20"/>
              </w:rPr>
              <w:t xml:space="preserve"> </w:t>
            </w:r>
            <w:proofErr w:type="spellStart"/>
            <w:r w:rsidRPr="006C3E7E">
              <w:rPr>
                <w:sz w:val="20"/>
                <w:szCs w:val="20"/>
              </w:rPr>
              <w:t>previsto</w:t>
            </w:r>
            <w:proofErr w:type="spellEnd"/>
          </w:p>
        </w:tc>
      </w:tr>
      <w:tr w:rsidR="000B76C2" w:rsidRPr="006C3E7E" w:rsidTr="000B76C2">
        <w:tc>
          <w:tcPr>
            <w:tcW w:w="4503" w:type="dxa"/>
          </w:tcPr>
          <w:p w:rsidR="000B76C2" w:rsidRPr="006C3E7E" w:rsidRDefault="00B57F8C" w:rsidP="00E97727">
            <w:pPr>
              <w:rPr>
                <w:sz w:val="16"/>
                <w:szCs w:val="16"/>
                <w:lang w:val="it-IT"/>
              </w:rPr>
            </w:pPr>
            <w:r w:rsidRPr="006C3E7E">
              <w:rPr>
                <w:sz w:val="16"/>
                <w:szCs w:val="16"/>
                <w:lang w:val="it-IT"/>
              </w:rPr>
              <w:t>Risposta motivata a reclami scritti</w:t>
            </w:r>
          </w:p>
        </w:tc>
        <w:tc>
          <w:tcPr>
            <w:tcW w:w="2409" w:type="dxa"/>
            <w:vAlign w:val="center"/>
          </w:tcPr>
          <w:p w:rsidR="000B76C2" w:rsidRPr="006C3E7E" w:rsidRDefault="000B76C2" w:rsidP="0095704B">
            <w:pPr>
              <w:jc w:val="center"/>
              <w:rPr>
                <w:sz w:val="16"/>
                <w:szCs w:val="16"/>
              </w:rPr>
            </w:pPr>
            <w:r w:rsidRPr="006C3E7E">
              <w:rPr>
                <w:sz w:val="16"/>
                <w:szCs w:val="16"/>
              </w:rPr>
              <w:t xml:space="preserve">40 </w:t>
            </w:r>
            <w:proofErr w:type="spellStart"/>
            <w:r w:rsidR="0095704B" w:rsidRPr="006C3E7E">
              <w:rPr>
                <w:sz w:val="16"/>
                <w:szCs w:val="16"/>
              </w:rPr>
              <w:t>giorni</w:t>
            </w:r>
            <w:proofErr w:type="spellEnd"/>
            <w:r w:rsidR="0095704B" w:rsidRPr="006C3E7E">
              <w:rPr>
                <w:sz w:val="16"/>
                <w:szCs w:val="16"/>
              </w:rPr>
              <w:t xml:space="preserve"> </w:t>
            </w:r>
            <w:proofErr w:type="spellStart"/>
            <w:r w:rsidR="0095704B" w:rsidRPr="006C3E7E">
              <w:rPr>
                <w:sz w:val="16"/>
                <w:szCs w:val="16"/>
              </w:rPr>
              <w:t>solari</w:t>
            </w:r>
            <w:proofErr w:type="spellEnd"/>
          </w:p>
        </w:tc>
        <w:tc>
          <w:tcPr>
            <w:tcW w:w="2268" w:type="dxa"/>
            <w:vAlign w:val="center"/>
          </w:tcPr>
          <w:p w:rsidR="000B76C2" w:rsidRPr="006C3E7E" w:rsidRDefault="00A966FA" w:rsidP="00E97727">
            <w:pPr>
              <w:jc w:val="center"/>
              <w:rPr>
                <w:sz w:val="16"/>
                <w:szCs w:val="16"/>
              </w:rPr>
            </w:pPr>
            <w:r w:rsidRPr="006C3E7E">
              <w:rPr>
                <w:sz w:val="16"/>
                <w:szCs w:val="16"/>
              </w:rPr>
              <w:t xml:space="preserve"> € 30</w:t>
            </w:r>
            <w:r w:rsidR="000B76C2" w:rsidRPr="006C3E7E">
              <w:rPr>
                <w:sz w:val="16"/>
                <w:szCs w:val="16"/>
              </w:rPr>
              <w:t>,00</w:t>
            </w:r>
          </w:p>
        </w:tc>
      </w:tr>
      <w:tr w:rsidR="000B76C2" w:rsidRPr="006C3E7E" w:rsidTr="000B76C2">
        <w:tc>
          <w:tcPr>
            <w:tcW w:w="4503" w:type="dxa"/>
          </w:tcPr>
          <w:p w:rsidR="000B76C2" w:rsidRPr="006C3E7E" w:rsidRDefault="0095704B" w:rsidP="00E97727">
            <w:pPr>
              <w:rPr>
                <w:sz w:val="16"/>
                <w:szCs w:val="16"/>
              </w:rPr>
            </w:pPr>
            <w:proofErr w:type="spellStart"/>
            <w:r w:rsidRPr="006C3E7E">
              <w:rPr>
                <w:sz w:val="16"/>
                <w:szCs w:val="16"/>
              </w:rPr>
              <w:t>Rettifica</w:t>
            </w:r>
            <w:proofErr w:type="spellEnd"/>
            <w:r w:rsidRPr="006C3E7E">
              <w:rPr>
                <w:sz w:val="16"/>
                <w:szCs w:val="16"/>
              </w:rPr>
              <w:t xml:space="preserve"> di </w:t>
            </w:r>
            <w:proofErr w:type="spellStart"/>
            <w:r w:rsidRPr="006C3E7E">
              <w:rPr>
                <w:sz w:val="16"/>
                <w:szCs w:val="16"/>
              </w:rPr>
              <w:t>fatturazione</w:t>
            </w:r>
            <w:proofErr w:type="spellEnd"/>
          </w:p>
        </w:tc>
        <w:tc>
          <w:tcPr>
            <w:tcW w:w="2409" w:type="dxa"/>
            <w:vAlign w:val="center"/>
          </w:tcPr>
          <w:p w:rsidR="000B76C2" w:rsidRPr="006C3E7E" w:rsidRDefault="000B76C2" w:rsidP="0095704B">
            <w:pPr>
              <w:jc w:val="center"/>
              <w:rPr>
                <w:sz w:val="16"/>
                <w:szCs w:val="16"/>
              </w:rPr>
            </w:pPr>
            <w:r w:rsidRPr="006C3E7E">
              <w:rPr>
                <w:sz w:val="16"/>
                <w:szCs w:val="16"/>
              </w:rPr>
              <w:t xml:space="preserve">90 </w:t>
            </w:r>
            <w:proofErr w:type="spellStart"/>
            <w:r w:rsidR="0095704B" w:rsidRPr="006C3E7E">
              <w:rPr>
                <w:sz w:val="16"/>
                <w:szCs w:val="16"/>
              </w:rPr>
              <w:t>giorni</w:t>
            </w:r>
            <w:proofErr w:type="spellEnd"/>
            <w:r w:rsidR="0095704B" w:rsidRPr="006C3E7E">
              <w:rPr>
                <w:sz w:val="16"/>
                <w:szCs w:val="16"/>
              </w:rPr>
              <w:t xml:space="preserve"> </w:t>
            </w:r>
            <w:proofErr w:type="spellStart"/>
            <w:r w:rsidR="0095704B" w:rsidRPr="006C3E7E">
              <w:rPr>
                <w:sz w:val="16"/>
                <w:szCs w:val="16"/>
              </w:rPr>
              <w:t>solari</w:t>
            </w:r>
            <w:proofErr w:type="spellEnd"/>
          </w:p>
        </w:tc>
        <w:tc>
          <w:tcPr>
            <w:tcW w:w="2268" w:type="dxa"/>
            <w:vAlign w:val="center"/>
          </w:tcPr>
          <w:p w:rsidR="000B76C2" w:rsidRPr="006C3E7E" w:rsidRDefault="00A966FA" w:rsidP="00E97727">
            <w:pPr>
              <w:jc w:val="center"/>
              <w:rPr>
                <w:sz w:val="16"/>
                <w:szCs w:val="16"/>
              </w:rPr>
            </w:pPr>
            <w:r w:rsidRPr="006C3E7E">
              <w:rPr>
                <w:sz w:val="16"/>
                <w:szCs w:val="16"/>
              </w:rPr>
              <w:t>€ 30,00</w:t>
            </w:r>
          </w:p>
        </w:tc>
      </w:tr>
      <w:tr w:rsidR="000B76C2" w:rsidRPr="006C3E7E" w:rsidTr="000B76C2">
        <w:tc>
          <w:tcPr>
            <w:tcW w:w="4503" w:type="dxa"/>
          </w:tcPr>
          <w:p w:rsidR="000B76C2" w:rsidRPr="006C3E7E" w:rsidRDefault="0095704B" w:rsidP="00E97727">
            <w:pPr>
              <w:rPr>
                <w:sz w:val="16"/>
                <w:szCs w:val="16"/>
              </w:rPr>
            </w:pPr>
            <w:proofErr w:type="spellStart"/>
            <w:r w:rsidRPr="006C3E7E">
              <w:rPr>
                <w:sz w:val="16"/>
                <w:szCs w:val="16"/>
              </w:rPr>
              <w:t>Rettifica</w:t>
            </w:r>
            <w:proofErr w:type="spellEnd"/>
            <w:r w:rsidRPr="006C3E7E">
              <w:rPr>
                <w:sz w:val="16"/>
                <w:szCs w:val="16"/>
              </w:rPr>
              <w:t xml:space="preserve"> di </w:t>
            </w:r>
            <w:proofErr w:type="spellStart"/>
            <w:r w:rsidRPr="006C3E7E">
              <w:rPr>
                <w:sz w:val="16"/>
                <w:szCs w:val="16"/>
              </w:rPr>
              <w:t>doppia</w:t>
            </w:r>
            <w:proofErr w:type="spellEnd"/>
            <w:r w:rsidRPr="006C3E7E">
              <w:rPr>
                <w:sz w:val="16"/>
                <w:szCs w:val="16"/>
              </w:rPr>
              <w:t xml:space="preserve"> </w:t>
            </w:r>
            <w:proofErr w:type="spellStart"/>
            <w:r w:rsidRPr="006C3E7E">
              <w:rPr>
                <w:sz w:val="16"/>
                <w:szCs w:val="16"/>
              </w:rPr>
              <w:t>fatturazione</w:t>
            </w:r>
            <w:proofErr w:type="spellEnd"/>
          </w:p>
        </w:tc>
        <w:tc>
          <w:tcPr>
            <w:tcW w:w="2409" w:type="dxa"/>
            <w:vAlign w:val="center"/>
          </w:tcPr>
          <w:p w:rsidR="000B76C2" w:rsidRPr="006C3E7E" w:rsidRDefault="000B76C2" w:rsidP="00E97727">
            <w:pPr>
              <w:jc w:val="center"/>
              <w:rPr>
                <w:sz w:val="16"/>
                <w:szCs w:val="16"/>
              </w:rPr>
            </w:pPr>
            <w:r w:rsidRPr="006C3E7E">
              <w:rPr>
                <w:sz w:val="16"/>
                <w:szCs w:val="16"/>
              </w:rPr>
              <w:t>20 Kalendertage</w:t>
            </w:r>
          </w:p>
        </w:tc>
        <w:tc>
          <w:tcPr>
            <w:tcW w:w="2268" w:type="dxa"/>
            <w:vAlign w:val="center"/>
          </w:tcPr>
          <w:p w:rsidR="000B76C2" w:rsidRPr="006C3E7E" w:rsidRDefault="00A966FA" w:rsidP="00E97727">
            <w:pPr>
              <w:jc w:val="center"/>
              <w:rPr>
                <w:sz w:val="16"/>
                <w:szCs w:val="16"/>
              </w:rPr>
            </w:pPr>
            <w:r w:rsidRPr="006C3E7E">
              <w:rPr>
                <w:sz w:val="16"/>
                <w:szCs w:val="16"/>
              </w:rPr>
              <w:t>€ 30,00</w:t>
            </w:r>
          </w:p>
        </w:tc>
      </w:tr>
    </w:tbl>
    <w:p w:rsidR="000B76C2" w:rsidRPr="006C3E7E" w:rsidRDefault="000B76C2" w:rsidP="000B76C2"/>
    <w:p w:rsidR="0095704B" w:rsidRPr="006C3E7E" w:rsidRDefault="0095704B" w:rsidP="0095704B">
      <w:pPr>
        <w:jc w:val="both"/>
        <w:rPr>
          <w:rFonts w:ascii="Arial" w:hAnsi="Arial" w:cs="Arial"/>
          <w:sz w:val="24"/>
          <w:szCs w:val="24"/>
          <w:lang w:val="it-IT"/>
        </w:rPr>
      </w:pPr>
      <w:r w:rsidRPr="006C3E7E">
        <w:rPr>
          <w:rFonts w:ascii="Arial" w:hAnsi="Arial" w:cs="Arial"/>
          <w:sz w:val="24"/>
          <w:szCs w:val="24"/>
          <w:lang w:val="it-IT"/>
        </w:rPr>
        <w:t>L’indennizzo automatico base è di 20 € e aumenta in relazione al ritardo nell’esecuzione della prestazione:</w:t>
      </w:r>
    </w:p>
    <w:p w:rsidR="0095704B" w:rsidRPr="006C3E7E" w:rsidRDefault="0095704B" w:rsidP="0095704B">
      <w:pPr>
        <w:pStyle w:val="Listenabsatz"/>
        <w:numPr>
          <w:ilvl w:val="0"/>
          <w:numId w:val="4"/>
        </w:numPr>
        <w:jc w:val="both"/>
        <w:rPr>
          <w:rFonts w:ascii="Arial" w:hAnsi="Arial" w:cs="Arial"/>
          <w:sz w:val="24"/>
          <w:szCs w:val="24"/>
          <w:lang w:val="it-IT"/>
        </w:rPr>
      </w:pPr>
      <w:proofErr w:type="gramStart"/>
      <w:r w:rsidRPr="006C3E7E">
        <w:rPr>
          <w:rFonts w:ascii="Arial" w:hAnsi="Arial" w:cs="Arial"/>
          <w:sz w:val="24"/>
          <w:szCs w:val="24"/>
          <w:lang w:val="it-IT"/>
        </w:rPr>
        <w:t>se</w:t>
      </w:r>
      <w:proofErr w:type="gramEnd"/>
      <w:r w:rsidRPr="006C3E7E">
        <w:rPr>
          <w:rFonts w:ascii="Arial" w:hAnsi="Arial" w:cs="Arial"/>
          <w:sz w:val="24"/>
          <w:szCs w:val="24"/>
          <w:lang w:val="it-IT"/>
        </w:rPr>
        <w:t xml:space="preserve"> la prestazione viene eseguita fuori standard, ma entro un tempo doppio del tempo standard, viene accreditato l’indennizzo automatico base di </w:t>
      </w:r>
      <w:r w:rsidR="00A966FA" w:rsidRPr="006C3E7E">
        <w:rPr>
          <w:rFonts w:ascii="Arial" w:hAnsi="Arial" w:cs="Arial"/>
          <w:sz w:val="24"/>
          <w:szCs w:val="24"/>
          <w:lang w:val="it-IT"/>
        </w:rPr>
        <w:t>3</w:t>
      </w:r>
      <w:r w:rsidRPr="006C3E7E">
        <w:rPr>
          <w:rFonts w:ascii="Arial" w:hAnsi="Arial" w:cs="Arial"/>
          <w:sz w:val="24"/>
          <w:szCs w:val="24"/>
          <w:lang w:val="it-IT"/>
        </w:rPr>
        <w:t>0 €;</w:t>
      </w:r>
    </w:p>
    <w:p w:rsidR="0095704B" w:rsidRPr="006C3E7E" w:rsidRDefault="0095704B" w:rsidP="0095704B">
      <w:pPr>
        <w:pStyle w:val="Listenabsatz"/>
        <w:numPr>
          <w:ilvl w:val="0"/>
          <w:numId w:val="4"/>
        </w:numPr>
        <w:jc w:val="both"/>
        <w:rPr>
          <w:rFonts w:ascii="Arial" w:hAnsi="Arial" w:cs="Arial"/>
          <w:sz w:val="24"/>
          <w:szCs w:val="24"/>
          <w:lang w:val="it-IT"/>
        </w:rPr>
      </w:pPr>
      <w:proofErr w:type="gramStart"/>
      <w:r w:rsidRPr="006C3E7E">
        <w:rPr>
          <w:rFonts w:ascii="Arial" w:hAnsi="Arial" w:cs="Arial"/>
          <w:sz w:val="24"/>
          <w:szCs w:val="24"/>
          <w:lang w:val="it-IT"/>
        </w:rPr>
        <w:t>se</w:t>
      </w:r>
      <w:proofErr w:type="gramEnd"/>
      <w:r w:rsidRPr="006C3E7E">
        <w:rPr>
          <w:rFonts w:ascii="Arial" w:hAnsi="Arial" w:cs="Arial"/>
          <w:sz w:val="24"/>
          <w:szCs w:val="24"/>
          <w:lang w:val="it-IT"/>
        </w:rPr>
        <w:t xml:space="preserve"> la prestazione viene eseguita tra il doppio e il triplo del tempo standard, viene accreditato il doppio dell’indennizzo automatico base, quindi </w:t>
      </w:r>
      <w:r w:rsidR="00A966FA" w:rsidRPr="006C3E7E">
        <w:rPr>
          <w:rFonts w:ascii="Arial" w:hAnsi="Arial" w:cs="Arial"/>
          <w:sz w:val="24"/>
          <w:szCs w:val="24"/>
          <w:lang w:val="it-IT"/>
        </w:rPr>
        <w:t>6</w:t>
      </w:r>
      <w:r w:rsidRPr="006C3E7E">
        <w:rPr>
          <w:rFonts w:ascii="Arial" w:hAnsi="Arial" w:cs="Arial"/>
          <w:sz w:val="24"/>
          <w:szCs w:val="24"/>
          <w:lang w:val="it-IT"/>
        </w:rPr>
        <w:t>0 €;</w:t>
      </w:r>
    </w:p>
    <w:p w:rsidR="0095704B" w:rsidRPr="006C3E7E" w:rsidRDefault="0095704B" w:rsidP="0095704B">
      <w:pPr>
        <w:pStyle w:val="Listenabsatz"/>
        <w:numPr>
          <w:ilvl w:val="0"/>
          <w:numId w:val="4"/>
        </w:numPr>
        <w:jc w:val="both"/>
        <w:rPr>
          <w:rFonts w:ascii="Arial" w:hAnsi="Arial" w:cs="Arial"/>
          <w:sz w:val="24"/>
          <w:szCs w:val="24"/>
          <w:lang w:val="it-IT"/>
        </w:rPr>
      </w:pPr>
      <w:proofErr w:type="gramStart"/>
      <w:r w:rsidRPr="006C3E7E">
        <w:rPr>
          <w:rFonts w:ascii="Arial" w:hAnsi="Arial" w:cs="Arial"/>
          <w:sz w:val="24"/>
          <w:szCs w:val="24"/>
          <w:lang w:val="it-IT"/>
        </w:rPr>
        <w:t>se</w:t>
      </w:r>
      <w:proofErr w:type="gramEnd"/>
      <w:r w:rsidRPr="006C3E7E">
        <w:rPr>
          <w:rFonts w:ascii="Arial" w:hAnsi="Arial" w:cs="Arial"/>
          <w:sz w:val="24"/>
          <w:szCs w:val="24"/>
          <w:lang w:val="it-IT"/>
        </w:rPr>
        <w:t xml:space="preserve"> la prestazione viene eseguita dopo più del triplo del tempo standard, viene accreditato il triplo dell’indennizzo automatico base, quindi </w:t>
      </w:r>
      <w:r w:rsidR="00A966FA" w:rsidRPr="006C3E7E">
        <w:rPr>
          <w:rFonts w:ascii="Arial" w:hAnsi="Arial" w:cs="Arial"/>
          <w:sz w:val="24"/>
          <w:szCs w:val="24"/>
          <w:lang w:val="it-IT"/>
        </w:rPr>
        <w:t>9</w:t>
      </w:r>
      <w:r w:rsidRPr="006C3E7E">
        <w:rPr>
          <w:rFonts w:ascii="Arial" w:hAnsi="Arial" w:cs="Arial"/>
          <w:sz w:val="24"/>
          <w:szCs w:val="24"/>
          <w:lang w:val="it-IT"/>
        </w:rPr>
        <w:t>0 €.</w:t>
      </w:r>
    </w:p>
    <w:p w:rsidR="001B262C" w:rsidRPr="006C3E7E" w:rsidRDefault="0095704B" w:rsidP="005A1E99">
      <w:pPr>
        <w:autoSpaceDE w:val="0"/>
        <w:autoSpaceDN w:val="0"/>
        <w:adjustRightInd w:val="0"/>
        <w:spacing w:after="0" w:line="240" w:lineRule="auto"/>
        <w:rPr>
          <w:rFonts w:ascii="Arial" w:hAnsi="Arial" w:cs="Arial"/>
          <w:color w:val="333300"/>
          <w:lang w:val="it-IT"/>
        </w:rPr>
      </w:pPr>
      <w:r w:rsidRPr="006C3E7E">
        <w:rPr>
          <w:rFonts w:ascii="Arial" w:hAnsi="Arial" w:cs="Arial"/>
          <w:sz w:val="24"/>
          <w:szCs w:val="24"/>
          <w:lang w:val="it-IT"/>
        </w:rPr>
        <w:t>Il venditore deve accreditare al cliente l’indennizzo che ha ricevuto dal distributore nella prima bolletta utile del cliente, detraendolo dall’importo addebitato.</w:t>
      </w:r>
      <w:r w:rsidR="005A1E99" w:rsidRPr="006C3E7E">
        <w:rPr>
          <w:rFonts w:ascii="Arial" w:hAnsi="Arial" w:cs="Arial"/>
          <w:color w:val="333300"/>
          <w:lang w:val="it-IT"/>
        </w:rPr>
        <w:t xml:space="preserve"> </w:t>
      </w:r>
      <w:r w:rsidR="005A1E99" w:rsidRPr="006C3E7E">
        <w:rPr>
          <w:rFonts w:ascii="Arial" w:hAnsi="Arial" w:cs="Arial"/>
          <w:sz w:val="24"/>
          <w:szCs w:val="24"/>
          <w:lang w:val="it-IT"/>
        </w:rPr>
        <w:t>L’indennizzo automatico, se dovuto, deve comunque essere corrisposto al cliente entro 8 mesi.</w:t>
      </w:r>
    </w:p>
    <w:p w:rsidR="00EC5C0A" w:rsidRPr="006C3E7E" w:rsidRDefault="00EC5C0A" w:rsidP="00EC5C0A">
      <w:pPr>
        <w:jc w:val="both"/>
        <w:rPr>
          <w:rFonts w:ascii="Arial" w:hAnsi="Arial" w:cs="Arial"/>
          <w:sz w:val="24"/>
          <w:szCs w:val="24"/>
          <w:lang w:val="it-IT"/>
        </w:rPr>
      </w:pPr>
    </w:p>
    <w:p w:rsidR="00EC5C0A" w:rsidRPr="006C3E7E" w:rsidRDefault="0095704B" w:rsidP="00EC5C0A">
      <w:pPr>
        <w:jc w:val="both"/>
        <w:rPr>
          <w:rFonts w:ascii="Arial" w:hAnsi="Arial" w:cs="Arial"/>
          <w:sz w:val="24"/>
          <w:szCs w:val="24"/>
          <w:lang w:val="it-IT"/>
        </w:rPr>
      </w:pPr>
      <w:r w:rsidRPr="006C3E7E">
        <w:rPr>
          <w:rFonts w:ascii="Arial" w:hAnsi="Arial" w:cs="Arial"/>
          <w:sz w:val="24"/>
          <w:szCs w:val="24"/>
          <w:lang w:val="it-IT"/>
        </w:rPr>
        <w:t>Nel sottostante pro</w:t>
      </w:r>
      <w:r w:rsidR="00E870E0" w:rsidRPr="006C3E7E">
        <w:rPr>
          <w:rFonts w:ascii="Arial" w:hAnsi="Arial" w:cs="Arial"/>
          <w:sz w:val="24"/>
          <w:szCs w:val="24"/>
          <w:lang w:val="it-IT"/>
        </w:rPr>
        <w:t>spetto trova le</w:t>
      </w:r>
      <w:r w:rsidRPr="006C3E7E">
        <w:rPr>
          <w:rFonts w:ascii="Arial" w:hAnsi="Arial" w:cs="Arial"/>
          <w:sz w:val="24"/>
          <w:szCs w:val="24"/>
          <w:lang w:val="it-IT"/>
        </w:rPr>
        <w:t xml:space="preserve"> indicazioni relative ai risultati dell‘ anno 201</w:t>
      </w:r>
      <w:r w:rsidR="0017636A">
        <w:rPr>
          <w:rFonts w:ascii="Arial" w:hAnsi="Arial" w:cs="Arial"/>
          <w:sz w:val="24"/>
          <w:szCs w:val="24"/>
          <w:lang w:val="it-IT"/>
        </w:rPr>
        <w:t>3</w:t>
      </w:r>
      <w:r w:rsidRPr="006C3E7E">
        <w:rPr>
          <w:rFonts w:ascii="Arial" w:hAnsi="Arial" w:cs="Arial"/>
          <w:sz w:val="24"/>
          <w:szCs w:val="24"/>
          <w:lang w:val="it-IT"/>
        </w:rPr>
        <w:t xml:space="preserve"> dell‘ Azienda </w:t>
      </w:r>
      <w:r w:rsidR="00546C30" w:rsidRPr="006C3E7E">
        <w:rPr>
          <w:rFonts w:ascii="Arial" w:hAnsi="Arial" w:cs="Arial"/>
          <w:sz w:val="24"/>
          <w:szCs w:val="24"/>
          <w:lang w:val="it-IT"/>
        </w:rPr>
        <w:fldChar w:fldCharType="begin"/>
      </w:r>
      <w:r w:rsidR="00546C30" w:rsidRPr="006C3E7E">
        <w:rPr>
          <w:rFonts w:ascii="Arial" w:hAnsi="Arial" w:cs="Arial"/>
          <w:sz w:val="24"/>
          <w:szCs w:val="24"/>
          <w:lang w:val="it-IT"/>
        </w:rPr>
        <w:instrText xml:space="preserve"> MERGEFIELD "Name_it" </w:instrText>
      </w:r>
      <w:r w:rsidR="00546C30" w:rsidRPr="006C3E7E">
        <w:rPr>
          <w:rFonts w:ascii="Arial" w:hAnsi="Arial" w:cs="Arial"/>
          <w:sz w:val="24"/>
          <w:szCs w:val="24"/>
          <w:lang w:val="it-IT"/>
        </w:rPr>
        <w:fldChar w:fldCharType="separate"/>
      </w:r>
      <w:r w:rsidR="00AC0344" w:rsidRPr="00DA25B0">
        <w:rPr>
          <w:rFonts w:ascii="Arial" w:hAnsi="Arial" w:cs="Arial"/>
          <w:noProof/>
          <w:sz w:val="24"/>
          <w:szCs w:val="24"/>
          <w:lang w:val="it-IT"/>
        </w:rPr>
        <w:t>Centrale elettrica Ahrntal societá cooperativa</w:t>
      </w:r>
      <w:r w:rsidR="00546C30" w:rsidRPr="006C3E7E">
        <w:rPr>
          <w:rFonts w:ascii="Arial" w:hAnsi="Arial" w:cs="Arial"/>
          <w:sz w:val="24"/>
          <w:szCs w:val="24"/>
          <w:lang w:val="it-IT"/>
        </w:rPr>
        <w:fldChar w:fldCharType="end"/>
      </w:r>
      <w:r w:rsidRPr="006C3E7E">
        <w:rPr>
          <w:rFonts w:ascii="Arial" w:hAnsi="Arial" w:cs="Arial"/>
          <w:sz w:val="24"/>
          <w:szCs w:val="24"/>
          <w:lang w:val="it-IT"/>
        </w:rPr>
        <w:t>:</w:t>
      </w:r>
    </w:p>
    <w:p w:rsidR="001B262C" w:rsidRPr="006C3E7E" w:rsidRDefault="001B262C" w:rsidP="00EC5C0A">
      <w:pPr>
        <w:jc w:val="both"/>
        <w:rPr>
          <w:rFonts w:ascii="Arial" w:hAnsi="Arial" w:cs="Arial"/>
          <w:sz w:val="24"/>
          <w:szCs w:val="24"/>
          <w:lang w:val="it-IT"/>
        </w:rPr>
      </w:pPr>
    </w:p>
    <w:p w:rsidR="00EC5C0A" w:rsidRPr="006C3E7E" w:rsidRDefault="00EC5C0A" w:rsidP="0095704B">
      <w:pPr>
        <w:rPr>
          <w:rFonts w:ascii="Arial" w:hAnsi="Arial" w:cs="Arial"/>
          <w:sz w:val="24"/>
          <w:szCs w:val="24"/>
          <w:lang w:val="it-IT"/>
        </w:rPr>
      </w:pPr>
      <w:r w:rsidRPr="006C3E7E">
        <w:rPr>
          <w:rFonts w:ascii="Arial" w:hAnsi="Arial" w:cs="Arial"/>
          <w:sz w:val="24"/>
          <w:szCs w:val="24"/>
        </w:rPr>
        <w:t xml:space="preserve">1) </w:t>
      </w:r>
      <w:r w:rsidR="0095704B" w:rsidRPr="006C3E7E">
        <w:rPr>
          <w:rFonts w:ascii="Arial" w:hAnsi="Arial" w:cs="Arial"/>
          <w:sz w:val="24"/>
          <w:szCs w:val="24"/>
          <w:lang w:val="it-IT"/>
        </w:rPr>
        <w:t>Servizio di distribuzione e misura</w:t>
      </w:r>
    </w:p>
    <w:tbl>
      <w:tblPr>
        <w:tblStyle w:val="Tabellenraster"/>
        <w:tblW w:w="9180" w:type="dxa"/>
        <w:tblLayout w:type="fixed"/>
        <w:tblLook w:val="04A0" w:firstRow="1" w:lastRow="0" w:firstColumn="1" w:lastColumn="0" w:noHBand="0" w:noVBand="1"/>
      </w:tblPr>
      <w:tblGrid>
        <w:gridCol w:w="3227"/>
        <w:gridCol w:w="2126"/>
        <w:gridCol w:w="1985"/>
        <w:gridCol w:w="1842"/>
      </w:tblGrid>
      <w:tr w:rsidR="00EC5C0A" w:rsidRPr="006C3E7E" w:rsidTr="00EC5C0A">
        <w:trPr>
          <w:trHeight w:val="547"/>
        </w:trPr>
        <w:tc>
          <w:tcPr>
            <w:tcW w:w="3227" w:type="dxa"/>
            <w:vMerge w:val="restart"/>
            <w:vAlign w:val="center"/>
          </w:tcPr>
          <w:p w:rsidR="00EC5C0A" w:rsidRPr="006C3E7E" w:rsidRDefault="0095704B" w:rsidP="00E97727">
            <w:pPr>
              <w:jc w:val="center"/>
              <w:rPr>
                <w:sz w:val="20"/>
                <w:szCs w:val="20"/>
              </w:rPr>
            </w:pPr>
            <w:proofErr w:type="spellStart"/>
            <w:r w:rsidRPr="006C3E7E">
              <w:rPr>
                <w:sz w:val="20"/>
                <w:szCs w:val="20"/>
              </w:rPr>
              <w:t>Tabella</w:t>
            </w:r>
            <w:proofErr w:type="spellEnd"/>
            <w:r w:rsidRPr="006C3E7E">
              <w:rPr>
                <w:sz w:val="20"/>
                <w:szCs w:val="20"/>
              </w:rPr>
              <w:t xml:space="preserve"> 1 e 2</w:t>
            </w:r>
          </w:p>
        </w:tc>
        <w:tc>
          <w:tcPr>
            <w:tcW w:w="5953" w:type="dxa"/>
            <w:gridSpan w:val="3"/>
            <w:vAlign w:val="center"/>
          </w:tcPr>
          <w:p w:rsidR="00EC5C0A" w:rsidRPr="006C3E7E" w:rsidRDefault="0095704B" w:rsidP="00E97727">
            <w:pPr>
              <w:jc w:val="center"/>
              <w:rPr>
                <w:sz w:val="20"/>
                <w:szCs w:val="20"/>
                <w:lang w:val="it-IT"/>
              </w:rPr>
            </w:pPr>
            <w:r w:rsidRPr="006C3E7E">
              <w:rPr>
                <w:sz w:val="20"/>
                <w:szCs w:val="20"/>
                <w:lang w:val="it-IT"/>
              </w:rPr>
              <w:t>Rispetto degli standard dell’anno 2012</w:t>
            </w:r>
          </w:p>
        </w:tc>
      </w:tr>
      <w:tr w:rsidR="00EC5C0A" w:rsidRPr="006C3E7E" w:rsidTr="00EC5C0A">
        <w:tc>
          <w:tcPr>
            <w:tcW w:w="3227" w:type="dxa"/>
            <w:vMerge/>
          </w:tcPr>
          <w:p w:rsidR="00EC5C0A" w:rsidRPr="006C3E7E" w:rsidRDefault="00EC5C0A" w:rsidP="00E97727">
            <w:pPr>
              <w:rPr>
                <w:lang w:val="it-IT"/>
              </w:rPr>
            </w:pPr>
          </w:p>
        </w:tc>
        <w:tc>
          <w:tcPr>
            <w:tcW w:w="2126" w:type="dxa"/>
            <w:vAlign w:val="center"/>
          </w:tcPr>
          <w:p w:rsidR="00EC5C0A" w:rsidRPr="006C3E7E" w:rsidRDefault="0095704B" w:rsidP="00E97727">
            <w:pPr>
              <w:jc w:val="center"/>
              <w:rPr>
                <w:sz w:val="16"/>
                <w:szCs w:val="16"/>
              </w:rPr>
            </w:pPr>
            <w:proofErr w:type="spellStart"/>
            <w:r w:rsidRPr="006C3E7E">
              <w:rPr>
                <w:sz w:val="16"/>
                <w:szCs w:val="16"/>
              </w:rPr>
              <w:t>Domestico</w:t>
            </w:r>
            <w:proofErr w:type="spellEnd"/>
            <w:r w:rsidRPr="006C3E7E">
              <w:rPr>
                <w:sz w:val="16"/>
                <w:szCs w:val="16"/>
              </w:rPr>
              <w:t xml:space="preserve"> BT</w:t>
            </w:r>
          </w:p>
        </w:tc>
        <w:tc>
          <w:tcPr>
            <w:tcW w:w="1985" w:type="dxa"/>
            <w:vAlign w:val="center"/>
          </w:tcPr>
          <w:p w:rsidR="00EC5C0A" w:rsidRPr="006C3E7E" w:rsidRDefault="0095704B" w:rsidP="00E97727">
            <w:pPr>
              <w:jc w:val="center"/>
              <w:rPr>
                <w:sz w:val="16"/>
                <w:szCs w:val="16"/>
              </w:rPr>
            </w:pPr>
            <w:r w:rsidRPr="006C3E7E">
              <w:rPr>
                <w:sz w:val="16"/>
                <w:szCs w:val="16"/>
              </w:rPr>
              <w:t xml:space="preserve">Non </w:t>
            </w:r>
            <w:proofErr w:type="spellStart"/>
            <w:r w:rsidRPr="006C3E7E">
              <w:rPr>
                <w:sz w:val="16"/>
                <w:szCs w:val="16"/>
              </w:rPr>
              <w:t>domestico</w:t>
            </w:r>
            <w:proofErr w:type="spellEnd"/>
            <w:r w:rsidRPr="006C3E7E">
              <w:rPr>
                <w:sz w:val="16"/>
                <w:szCs w:val="16"/>
              </w:rPr>
              <w:t xml:space="preserve"> BT</w:t>
            </w:r>
          </w:p>
        </w:tc>
        <w:tc>
          <w:tcPr>
            <w:tcW w:w="1842" w:type="dxa"/>
            <w:vAlign w:val="center"/>
          </w:tcPr>
          <w:p w:rsidR="00EC5C0A" w:rsidRPr="006C3E7E" w:rsidRDefault="0095704B" w:rsidP="00E97727">
            <w:pPr>
              <w:jc w:val="center"/>
              <w:rPr>
                <w:sz w:val="16"/>
                <w:szCs w:val="16"/>
              </w:rPr>
            </w:pPr>
            <w:r w:rsidRPr="006C3E7E">
              <w:rPr>
                <w:sz w:val="16"/>
                <w:szCs w:val="16"/>
              </w:rPr>
              <w:t xml:space="preserve">Non </w:t>
            </w:r>
            <w:proofErr w:type="spellStart"/>
            <w:r w:rsidRPr="006C3E7E">
              <w:rPr>
                <w:sz w:val="16"/>
                <w:szCs w:val="16"/>
              </w:rPr>
              <w:t>domestico</w:t>
            </w:r>
            <w:proofErr w:type="spellEnd"/>
            <w:r w:rsidRPr="006C3E7E">
              <w:rPr>
                <w:sz w:val="16"/>
                <w:szCs w:val="16"/>
              </w:rPr>
              <w:t xml:space="preserve"> MT</w:t>
            </w:r>
          </w:p>
        </w:tc>
      </w:tr>
      <w:tr w:rsidR="00EC5C0A" w:rsidRPr="006C3E7E" w:rsidTr="00EC5C0A">
        <w:tc>
          <w:tcPr>
            <w:tcW w:w="3227" w:type="dxa"/>
          </w:tcPr>
          <w:p w:rsidR="00EC5C0A" w:rsidRPr="006C3E7E" w:rsidRDefault="00EC5C0A" w:rsidP="00E97727"/>
        </w:tc>
        <w:tc>
          <w:tcPr>
            <w:tcW w:w="2126" w:type="dxa"/>
            <w:vAlign w:val="center"/>
          </w:tcPr>
          <w:p w:rsidR="00EC5C0A" w:rsidRPr="006C3E7E" w:rsidRDefault="006C3E7E" w:rsidP="00E97727">
            <w:pPr>
              <w:jc w:val="center"/>
              <w:rPr>
                <w:sz w:val="16"/>
                <w:szCs w:val="16"/>
              </w:rPr>
            </w:pPr>
            <w:r w:rsidRPr="006C3E7E">
              <w:rPr>
                <w:sz w:val="16"/>
                <w:szCs w:val="16"/>
              </w:rPr>
              <w:fldChar w:fldCharType="begin"/>
            </w:r>
            <w:r w:rsidRPr="006C3E7E">
              <w:rPr>
                <w:sz w:val="16"/>
                <w:szCs w:val="16"/>
              </w:rPr>
              <w:instrText xml:space="preserve"> MERGEFIELD "Haushalt_NS_it" </w:instrText>
            </w:r>
            <w:r w:rsidRPr="006C3E7E">
              <w:rPr>
                <w:sz w:val="16"/>
                <w:szCs w:val="16"/>
              </w:rPr>
              <w:fldChar w:fldCharType="separate"/>
            </w:r>
            <w:r w:rsidR="00AC0344" w:rsidRPr="00DA25B0">
              <w:rPr>
                <w:noProof/>
                <w:sz w:val="16"/>
                <w:szCs w:val="16"/>
              </w:rPr>
              <w:t>Grado di rispetto 100 %</w:t>
            </w:r>
            <w:r w:rsidRPr="006C3E7E">
              <w:rPr>
                <w:sz w:val="16"/>
                <w:szCs w:val="16"/>
              </w:rPr>
              <w:fldChar w:fldCharType="end"/>
            </w:r>
          </w:p>
        </w:tc>
        <w:tc>
          <w:tcPr>
            <w:tcW w:w="1985" w:type="dxa"/>
            <w:vAlign w:val="center"/>
          </w:tcPr>
          <w:p w:rsidR="00EC5C0A" w:rsidRPr="006C3E7E" w:rsidRDefault="006C3E7E" w:rsidP="00E97727">
            <w:pPr>
              <w:jc w:val="center"/>
              <w:rPr>
                <w:sz w:val="16"/>
                <w:szCs w:val="16"/>
              </w:rPr>
            </w:pPr>
            <w:r w:rsidRPr="006C3E7E">
              <w:rPr>
                <w:sz w:val="16"/>
                <w:szCs w:val="16"/>
              </w:rPr>
              <w:fldChar w:fldCharType="begin"/>
            </w:r>
            <w:r w:rsidRPr="006C3E7E">
              <w:rPr>
                <w:sz w:val="16"/>
                <w:szCs w:val="16"/>
              </w:rPr>
              <w:instrText xml:space="preserve"> MERGEFIELD "Nichthaushalt_NS_it" </w:instrText>
            </w:r>
            <w:r w:rsidRPr="006C3E7E">
              <w:rPr>
                <w:sz w:val="16"/>
                <w:szCs w:val="16"/>
              </w:rPr>
              <w:fldChar w:fldCharType="separate"/>
            </w:r>
            <w:r w:rsidR="00AC0344" w:rsidRPr="00DA25B0">
              <w:rPr>
                <w:noProof/>
                <w:sz w:val="16"/>
                <w:szCs w:val="16"/>
              </w:rPr>
              <w:t>Grado di rispetto 100 %</w:t>
            </w:r>
            <w:r w:rsidRPr="006C3E7E">
              <w:rPr>
                <w:sz w:val="16"/>
                <w:szCs w:val="16"/>
              </w:rPr>
              <w:fldChar w:fldCharType="end"/>
            </w:r>
          </w:p>
        </w:tc>
        <w:tc>
          <w:tcPr>
            <w:tcW w:w="1842" w:type="dxa"/>
            <w:vAlign w:val="center"/>
          </w:tcPr>
          <w:p w:rsidR="00EC5C0A" w:rsidRPr="006C3E7E" w:rsidRDefault="006C3E7E" w:rsidP="00E97727">
            <w:pPr>
              <w:jc w:val="center"/>
              <w:rPr>
                <w:sz w:val="16"/>
                <w:szCs w:val="16"/>
              </w:rPr>
            </w:pPr>
            <w:r w:rsidRPr="006C3E7E">
              <w:rPr>
                <w:sz w:val="16"/>
                <w:szCs w:val="16"/>
              </w:rPr>
              <w:fldChar w:fldCharType="begin"/>
            </w:r>
            <w:r w:rsidRPr="006C3E7E">
              <w:rPr>
                <w:sz w:val="16"/>
                <w:szCs w:val="16"/>
              </w:rPr>
              <w:instrText xml:space="preserve"> MERGEFIELD "MS__Kunden_it" </w:instrText>
            </w:r>
            <w:r w:rsidRPr="006C3E7E">
              <w:rPr>
                <w:sz w:val="16"/>
                <w:szCs w:val="16"/>
              </w:rPr>
              <w:fldChar w:fldCharType="separate"/>
            </w:r>
            <w:r w:rsidR="00AC0344" w:rsidRPr="00DA25B0">
              <w:rPr>
                <w:noProof/>
                <w:sz w:val="16"/>
                <w:szCs w:val="16"/>
              </w:rPr>
              <w:t>Grado di rispetto 100 %</w:t>
            </w:r>
            <w:r w:rsidRPr="006C3E7E">
              <w:rPr>
                <w:sz w:val="16"/>
                <w:szCs w:val="16"/>
              </w:rPr>
              <w:fldChar w:fldCharType="end"/>
            </w:r>
          </w:p>
        </w:tc>
      </w:tr>
    </w:tbl>
    <w:p w:rsidR="00EC5C0A" w:rsidRPr="006C3E7E" w:rsidRDefault="00EC5C0A" w:rsidP="00EC5C0A"/>
    <w:p w:rsidR="00EC5C0A" w:rsidRPr="006C3E7E" w:rsidRDefault="00EC5C0A" w:rsidP="0095704B">
      <w:pPr>
        <w:rPr>
          <w:rFonts w:ascii="Arial" w:hAnsi="Arial" w:cs="Arial"/>
          <w:sz w:val="24"/>
          <w:szCs w:val="24"/>
        </w:rPr>
      </w:pPr>
      <w:r w:rsidRPr="006C3E7E">
        <w:rPr>
          <w:rFonts w:ascii="Arial" w:hAnsi="Arial" w:cs="Arial"/>
          <w:sz w:val="24"/>
          <w:szCs w:val="24"/>
        </w:rPr>
        <w:t>2)</w:t>
      </w:r>
      <w:r w:rsidR="0095704B" w:rsidRPr="006C3E7E">
        <w:rPr>
          <w:rFonts w:ascii="Arial" w:hAnsi="Arial" w:cs="Arial"/>
          <w:sz w:val="24"/>
          <w:szCs w:val="24"/>
        </w:rPr>
        <w:t xml:space="preserve"> </w:t>
      </w:r>
      <w:proofErr w:type="spellStart"/>
      <w:r w:rsidR="0095704B" w:rsidRPr="006C3E7E">
        <w:rPr>
          <w:rFonts w:ascii="Arial" w:hAnsi="Arial" w:cs="Arial"/>
          <w:sz w:val="24"/>
          <w:szCs w:val="24"/>
        </w:rPr>
        <w:t>Servizio</w:t>
      </w:r>
      <w:proofErr w:type="spellEnd"/>
      <w:r w:rsidR="0095704B" w:rsidRPr="006C3E7E">
        <w:rPr>
          <w:rFonts w:ascii="Arial" w:hAnsi="Arial" w:cs="Arial"/>
          <w:sz w:val="24"/>
          <w:szCs w:val="24"/>
        </w:rPr>
        <w:t xml:space="preserve"> di </w:t>
      </w:r>
      <w:proofErr w:type="spellStart"/>
      <w:r w:rsidR="0095704B" w:rsidRPr="006C3E7E">
        <w:rPr>
          <w:rFonts w:ascii="Arial" w:hAnsi="Arial" w:cs="Arial"/>
          <w:sz w:val="24"/>
          <w:szCs w:val="24"/>
        </w:rPr>
        <w:t>vendita</w:t>
      </w:r>
      <w:proofErr w:type="spellEnd"/>
    </w:p>
    <w:tbl>
      <w:tblPr>
        <w:tblStyle w:val="Tabellenraster"/>
        <w:tblW w:w="9180" w:type="dxa"/>
        <w:tblLook w:val="04A0" w:firstRow="1" w:lastRow="0" w:firstColumn="1" w:lastColumn="0" w:noHBand="0" w:noVBand="1"/>
      </w:tblPr>
      <w:tblGrid>
        <w:gridCol w:w="3227"/>
        <w:gridCol w:w="5953"/>
      </w:tblGrid>
      <w:tr w:rsidR="00EC5C0A" w:rsidRPr="006C3E7E" w:rsidTr="006B7ECC">
        <w:tc>
          <w:tcPr>
            <w:tcW w:w="3227" w:type="dxa"/>
            <w:vAlign w:val="center"/>
          </w:tcPr>
          <w:p w:rsidR="00EC5C0A" w:rsidRPr="006C3E7E" w:rsidRDefault="00E870E0" w:rsidP="00E97727">
            <w:pPr>
              <w:jc w:val="center"/>
              <w:rPr>
                <w:sz w:val="20"/>
                <w:szCs w:val="20"/>
              </w:rPr>
            </w:pPr>
            <w:proofErr w:type="spellStart"/>
            <w:r w:rsidRPr="006C3E7E">
              <w:rPr>
                <w:sz w:val="20"/>
                <w:szCs w:val="20"/>
              </w:rPr>
              <w:t>Tabella</w:t>
            </w:r>
            <w:proofErr w:type="spellEnd"/>
            <w:r w:rsidR="00EC5C0A" w:rsidRPr="006C3E7E">
              <w:rPr>
                <w:sz w:val="20"/>
                <w:szCs w:val="20"/>
              </w:rPr>
              <w:t xml:space="preserve"> 3</w:t>
            </w:r>
          </w:p>
        </w:tc>
        <w:tc>
          <w:tcPr>
            <w:tcW w:w="5953" w:type="dxa"/>
            <w:vAlign w:val="center"/>
          </w:tcPr>
          <w:p w:rsidR="00EC5C0A" w:rsidRPr="006C3E7E" w:rsidRDefault="0095704B" w:rsidP="00EC5C0A">
            <w:pPr>
              <w:jc w:val="center"/>
              <w:rPr>
                <w:sz w:val="20"/>
                <w:szCs w:val="20"/>
                <w:lang w:val="it-IT"/>
              </w:rPr>
            </w:pPr>
            <w:r w:rsidRPr="006C3E7E">
              <w:rPr>
                <w:sz w:val="20"/>
                <w:szCs w:val="20"/>
                <w:lang w:val="it-IT"/>
              </w:rPr>
              <w:t>Rispetto degli standard dell’anno 2012</w:t>
            </w:r>
          </w:p>
        </w:tc>
      </w:tr>
      <w:tr w:rsidR="00EC5C0A" w:rsidRPr="000B76C2" w:rsidTr="006B7ECC">
        <w:tc>
          <w:tcPr>
            <w:tcW w:w="3227" w:type="dxa"/>
            <w:vAlign w:val="center"/>
          </w:tcPr>
          <w:p w:rsidR="00EC5C0A" w:rsidRPr="006C3E7E" w:rsidRDefault="00EC5C0A" w:rsidP="00E97727">
            <w:pPr>
              <w:jc w:val="center"/>
              <w:rPr>
                <w:sz w:val="20"/>
                <w:szCs w:val="20"/>
                <w:lang w:val="it-IT"/>
              </w:rPr>
            </w:pPr>
          </w:p>
        </w:tc>
        <w:tc>
          <w:tcPr>
            <w:tcW w:w="5953" w:type="dxa"/>
            <w:vAlign w:val="center"/>
          </w:tcPr>
          <w:p w:rsidR="00EC5C0A" w:rsidRDefault="006C3E7E" w:rsidP="00EC5C0A">
            <w:pPr>
              <w:jc w:val="center"/>
              <w:rPr>
                <w:sz w:val="20"/>
                <w:szCs w:val="20"/>
              </w:rPr>
            </w:pPr>
            <w:r w:rsidRPr="006C3E7E">
              <w:rPr>
                <w:sz w:val="16"/>
                <w:szCs w:val="16"/>
              </w:rPr>
              <w:fldChar w:fldCharType="begin"/>
            </w:r>
            <w:r w:rsidRPr="006C3E7E">
              <w:rPr>
                <w:sz w:val="16"/>
                <w:szCs w:val="16"/>
              </w:rPr>
              <w:instrText xml:space="preserve"> MERGEFIELD "Verbindliche_Qualitätsstandards_it" </w:instrText>
            </w:r>
            <w:r w:rsidRPr="006C3E7E">
              <w:rPr>
                <w:sz w:val="16"/>
                <w:szCs w:val="16"/>
              </w:rPr>
              <w:fldChar w:fldCharType="separate"/>
            </w:r>
            <w:r w:rsidR="00AC0344" w:rsidRPr="00DA25B0">
              <w:rPr>
                <w:noProof/>
                <w:sz w:val="16"/>
                <w:szCs w:val="16"/>
              </w:rPr>
              <w:t>Grado di rispetto 100 %</w:t>
            </w:r>
            <w:r w:rsidRPr="006C3E7E">
              <w:rPr>
                <w:sz w:val="16"/>
                <w:szCs w:val="16"/>
              </w:rPr>
              <w:fldChar w:fldCharType="end"/>
            </w:r>
          </w:p>
        </w:tc>
      </w:tr>
    </w:tbl>
    <w:p w:rsidR="00EC5C0A" w:rsidRDefault="00EC5C0A" w:rsidP="00EC5C0A"/>
    <w:sectPr w:rsidR="00EC5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6A63"/>
    <w:multiLevelType w:val="hybridMultilevel"/>
    <w:tmpl w:val="0396E1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497073"/>
    <w:multiLevelType w:val="hybridMultilevel"/>
    <w:tmpl w:val="1D60542C"/>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CD3FEE"/>
    <w:multiLevelType w:val="hybridMultilevel"/>
    <w:tmpl w:val="7AA45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62484B"/>
    <w:multiLevelType w:val="hybridMultilevel"/>
    <w:tmpl w:val="0396E1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874442"/>
    <w:multiLevelType w:val="hybridMultilevel"/>
    <w:tmpl w:val="3D2055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AE3B8C"/>
    <w:multiLevelType w:val="hybridMultilevel"/>
    <w:tmpl w:val="0396E1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V:\Projekte\Formulare Verteiler\Endgültige Formulare und Adressen\Datenbanken E-Werke\Formulare Verteiler 2013 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abelle1$`"/>
    <w:dataSource r:id="rId1"/>
    <w:viewMergedData/>
    <w:odso>
      <w:udl w:val="Provider=Microsoft.ACE.OLEDB.12.0;User ID=Admin;Data Source=V:\Projekte\Formulare Verteiler\Endgültige Formulare und Adressen\Datenbanken E-Werke\Formulare Verteiler 2013 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abelle1$"/>
      <w:src r:id="rId2"/>
      <w:colDelim w:val="9"/>
      <w:type w:val="database"/>
      <w:fHdr/>
      <w:fieldMapData>
        <w:lid w:val="de-DE"/>
      </w:fieldMapData>
      <w:fieldMapData>
        <w:type w:val="dbColumn"/>
        <w:name w:val="Anrede"/>
        <w:mappedName w:val="Anrede"/>
        <w:column w:val="13"/>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6"/>
        <w:lid w:val="de-DE"/>
      </w:fieldMapData>
      <w:fieldMapData>
        <w:lid w:val="de-DE"/>
      </w:fieldMapData>
      <w:fieldMapData>
        <w:type w:val="dbColumn"/>
        <w:name w:val="PLZ"/>
        <w:mappedName w:val="PLZ"/>
        <w:column w:val="5"/>
        <w:lid w:val="de-DE"/>
      </w:fieldMapData>
      <w:fieldMapData>
        <w:lid w:val="de-DE"/>
      </w:fieldMapData>
      <w:fieldMapData>
        <w:type w:val="dbColumn"/>
        <w:name w:val="Tel"/>
        <w:mappedName w:val="Telefon Büro"/>
        <w:column w:val="8"/>
        <w:lid w:val="de-DE"/>
      </w:fieldMapData>
      <w:fieldMapData>
        <w:type w:val="dbColumn"/>
        <w:name w:val="Fax"/>
        <w:mappedName w:val="Fax Büro"/>
        <w:column w:val="9"/>
        <w:lid w:val="de-DE"/>
      </w:fieldMapData>
      <w:fieldMapData>
        <w:lid w:val="de-DE"/>
      </w:fieldMapData>
      <w:fieldMapData>
        <w:lid w:val="de-DE"/>
      </w:fieldMapData>
      <w:fieldMapData>
        <w:type w:val="dbColumn"/>
        <w:name w:val="E-Mail"/>
        <w:mappedName w:val="E-Mail-Adresse"/>
        <w:column w:val="14"/>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47"/>
    <w:rsid w:val="000B76C2"/>
    <w:rsid w:val="0017636A"/>
    <w:rsid w:val="001B262C"/>
    <w:rsid w:val="00546C30"/>
    <w:rsid w:val="005A1E99"/>
    <w:rsid w:val="00635147"/>
    <w:rsid w:val="006565A7"/>
    <w:rsid w:val="006C3E7E"/>
    <w:rsid w:val="00790278"/>
    <w:rsid w:val="008C24DA"/>
    <w:rsid w:val="008E0AEA"/>
    <w:rsid w:val="0095704B"/>
    <w:rsid w:val="009E4BC9"/>
    <w:rsid w:val="00A966FA"/>
    <w:rsid w:val="00AC0344"/>
    <w:rsid w:val="00B57F8C"/>
    <w:rsid w:val="00B90451"/>
    <w:rsid w:val="00C049E0"/>
    <w:rsid w:val="00E870E0"/>
    <w:rsid w:val="00EC5C0A"/>
    <w:rsid w:val="00F527BA"/>
    <w:rsid w:val="00F97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582D-F11B-4AFB-A49A-D8C9632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3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B76C2"/>
    <w:pPr>
      <w:ind w:left="720"/>
      <w:contextualSpacing/>
    </w:pPr>
  </w:style>
  <w:style w:type="character" w:customStyle="1" w:styleId="hps">
    <w:name w:val="hps"/>
    <w:basedOn w:val="Absatz-Standardschriftart"/>
    <w:rsid w:val="00B9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V:\Projekte\Formulare%20Verteiler\Endg&#252;ltige%20Formulare%20und%20Adressen\Datenbanken%20E-Werke\Formulare%20Verteiler%202013%20Adressen.xlsx" TargetMode="External"/><Relationship Id="rId1" Type="http://schemas.openxmlformats.org/officeDocument/2006/relationships/mailMergeSource" Target="file:///V:\Projekte\Formulare%20Verteiler\Endg&#252;ltige%20Formulare%20und%20Adressen\Datenbanken%20E-Werke\Formulare%20Verteiler%202013%20Adressen.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Huber</dc:creator>
  <cp:lastModifiedBy>Dominik Rastner</cp:lastModifiedBy>
  <cp:revision>2</cp:revision>
  <dcterms:created xsi:type="dcterms:W3CDTF">2014-10-10T12:23:00Z</dcterms:created>
  <dcterms:modified xsi:type="dcterms:W3CDTF">2014-10-10T12:23:00Z</dcterms:modified>
</cp:coreProperties>
</file>